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国有企业招聘风险控制岗人员的公告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 w:firstLineChars="200"/>
        <w:textAlignment w:val="auto"/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7"/>
          <w:sz w:val="28"/>
          <w:szCs w:val="28"/>
          <w:lang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pacing w:val="-7"/>
          <w:kern w:val="0"/>
          <w:sz w:val="32"/>
          <w:szCs w:val="40"/>
          <w:lang w:val="en-US" w:eastAsia="zh-CN" w:bidi="ar"/>
        </w:rPr>
        <w:t>本区域的一流国有企业，资产规模近200亿，经营范围涉及股权投资运营、环保科技、棉花及副产品加工、纺织、工程建设等领域。现根据工作需要，面向社会公开招聘，广纳英才，现将相关事宜公告如下：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2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7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  <w:lang w:val="en-US" w:eastAsia="zh-CN"/>
        </w:rPr>
        <w:t>一、招聘岗位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（一）招聘岗位及人数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风险控制岗人员  若干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（二）岗位描述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  <w:t>1.设计并优化大宗商品套期保值业务的整体框架、操作流程和内部管理制度，确保业务运行的合规性、有效性和风险控制；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  <w:t>2.具备深入了解期货市场的能力，熟悉各类期货合约和交易机制，能够分析市场趋势和价格波动，评估交易风险；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  <w:t>3.负责根据现货贸易情况，及时准确进行交易风险对冲及监控，及时反馈交易信息；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40"/>
          <w:lang w:val="en-US" w:eastAsia="zh-CN"/>
        </w:rPr>
        <w:t>4.负责衍生品业务套保有效性测算工作，编制衍生品套保有效性计算模板，对超出套保效果的业务行进行分析说明，判断套保差异形成原因，并负责报送衍生品管理报表及解释说明工作。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  <w:lang w:val="en-US" w:eastAsia="zh-CN"/>
        </w:rPr>
        <w:t>二、招聘条件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1.政治立场坚定，拥护中国共产党的领导，坚决执行党的理论和路线方针政策；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2.具有强烈的事业心和责任感；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3.具备应聘岗位所必需的专业知识、能力素质，具有较好的数字敏感性、市场趋势的判断能力和自我控制能力；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4.具有较强的战略思维和创新意识，良好的沟通表达能力，高效的组织和执行能力以及团队建设能力；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5.具有正常履行职责的身体条件和良好的心理素质。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（二）资格</w:t>
      </w:r>
      <w:r>
        <w:rPr>
          <w:rFonts w:hint="eastAsia" w:ascii="仿宋_GB2312" w:hAnsi="仿宋_GB2312" w:eastAsia="仿宋_GB2312" w:cs="仿宋_GB2312"/>
          <w:b/>
          <w:bCs/>
          <w:spacing w:val="-7"/>
          <w:kern w:val="0"/>
          <w:sz w:val="32"/>
          <w:szCs w:val="32"/>
          <w:lang w:val="en-US" w:eastAsia="zh-CN" w:bidi="ar"/>
        </w:rPr>
        <w:t>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1.本科及以上学历，经济、金融、财务等相关专业；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2.具有期货从业证书；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3.具备5年以上风险控制、投资、财务分析等相关领域的工作经验，具有证券、股票或期货市场工作经验优先考虑；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4.符合应聘职位要求的其他资格条件。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  <w:lang w:val="en-US" w:eastAsia="zh-CN"/>
        </w:rPr>
        <w:t>招聘</w:t>
      </w:r>
      <w:r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</w:rPr>
        <w:t>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招聘按照线上报名、资格审查、面试、体检、考察、公示、审批聘用等步骤进行。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（一）线上报名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报名采取线上报名方式，邮件主题请注明“应聘风险控制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-姓名”报名时须提供以下材料：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1.按规定填写《</w:t>
      </w:r>
      <w:bookmarkStart w:id="1" w:name="OLE_LINK2"/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风险控制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报名登记表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》（详见附件）；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2.本人身份证、毕业证及学位证;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3.专业技术任职资格及职称证书；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 w:firstLineChars="200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4.其他能说明本人符合报名条件有关资料。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textAlignment w:val="auto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  <w:t>报名时间：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首批报名时间自公告发布之日起至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日，后续报名长期有效。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报名邮箱：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instrText xml:space="preserve"> HYPERLINK "mailto:xinjiangrunsheng@163.com" </w:instrTex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xinjiangrunsheng@163.com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资格审查工作人员按照《公告》要求的任职条件，对报名人员全部材料进行资格初审及复审。报名人员须确认《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风险控制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报名登记表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》所填写的有关信息与提交的材料真实有效。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通过资格复审的人员，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公司将通过邮件方式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面试通知书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。报名人员须按通知书要求发送确认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邮件，未在规定时间内发送确认邮件的视为主动放弃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资格。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未通过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的人员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不再另行通知。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 w:firstLineChars="200"/>
        <w:textAlignment w:val="auto"/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（三）综合评价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对通过资格审查的人选采取面试等方式进行综合考核评价，重点测评报名人选的沟通协调、计划组织、逻辑思维和临场应变等综合能力，以及以往工作经历、专业职称、综合业绩和突出成绩与所引进职位要求相匹配的专业能力。综合评价具体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时间及地点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（四）体检考察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面试通过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1︰1的比例确定进入体检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人员名单。考察重点了解被考察人员的政治思想、道德品质、能力素质、遵纪守法等情况。未按要求时间提交政审结果及其他相关资料的视为主动放弃资格。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（</w:t>
      </w: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五</w:t>
      </w: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）公示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根据综合评价、体检考察等情况，由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单位择优确定拟录用人选并进行公示，公示期为5个工作日。公示无异议后办理相关录用手续，如公示反映有问题，经调查核实影响录用的，取消录用资格。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5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（</w:t>
      </w: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spacing w:val="-7"/>
          <w:sz w:val="32"/>
          <w:szCs w:val="32"/>
        </w:rPr>
        <w:t>）录用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jc w:val="left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经公示无异议的，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按照有关程序办理拟聘人员聘用手续，签订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合同。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12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pacing w:val="-7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</w:rPr>
        <w:t>      报名人员须仔细阅读《公告》，严格对照自身条件和岗位要求报名，并确保提交的报名信息和材料真实、有效。凡在报名中弄虚作假的，一经查实，取消资格。所有报名资料作为应聘资料存档，不予退回。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12" w:firstLineChars="20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12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</w:rPr>
        <w:t>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 xml:space="preserve">0992-6866668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-7"/>
          <w:sz w:val="32"/>
          <w:szCs w:val="32"/>
          <w:shd w:val="clear" w:fill="FFFFFF"/>
        </w:rPr>
        <w:t>0992-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 xml:space="preserve">6889702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18" w:firstLineChars="300"/>
        <w:jc w:val="left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kern w:val="0"/>
          <w:sz w:val="32"/>
          <w:szCs w:val="32"/>
          <w:lang w:val="en-US" w:eastAsia="zh-CN" w:bidi="ar"/>
        </w:rPr>
        <w:t>公司地址：新疆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奎屯市库尔勒东路附68-1号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18" w:firstLineChars="300"/>
        <w:jc w:val="left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18" w:firstLineChars="300"/>
        <w:jc w:val="left"/>
        <w:rPr>
          <w:rFonts w:hint="eastAsia" w:ascii="仿宋_GB2312" w:hAnsi="仿宋_GB2312" w:eastAsia="仿宋_GB2312" w:cs="仿宋_GB2312"/>
          <w:spacing w:val="-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7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风险控制岗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报名登记表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MmU3ZmEzMjNmZDVhN2QwMzI3Mzg5MWMzNjNmYTEifQ=="/>
    <w:docVar w:name="KSO_WPS_MARK_KEY" w:val="4761d3f8-8d69-4eec-81d7-514a1eb93e81"/>
  </w:docVars>
  <w:rsids>
    <w:rsidRoot w:val="113653A6"/>
    <w:rsid w:val="0DFB3296"/>
    <w:rsid w:val="113653A6"/>
    <w:rsid w:val="256249E7"/>
    <w:rsid w:val="2E6E7A59"/>
    <w:rsid w:val="5EEB4780"/>
    <w:rsid w:val="60244C16"/>
    <w:rsid w:val="67CA3EFF"/>
    <w:rsid w:val="6E8B6336"/>
    <w:rsid w:val="7EB1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1584</Characters>
  <Lines>0</Lines>
  <Paragraphs>0</Paragraphs>
  <TotalTime>26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2024-10-11T02:37:00Z</dcterms:created>
  <dc:creator>E v e，</dc:creator>
  <cp:lastModifiedBy>E v e，</cp:lastModifiedBy>
  <cp:lastPrinted>2024-10-12T02:26:22Z</cp:lastPrinted>
  <dcterms:modified xsi:type="dcterms:W3CDTF">2024-10-12T02:26:28Z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3EF3398AB5B44C26BB91FA9DA46E6945_11</vt:lpwstr>
  </property>
</Properties>
</file>