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C8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313" w:afterLines="100" w:line="594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企业用水申请流程及施工要求</w:t>
      </w:r>
    </w:p>
    <w:p w14:paraId="53E45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一、企业用水申请手续</w:t>
      </w:r>
    </w:p>
    <w:p w14:paraId="56F59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用水的企业向奎屯独山子经济技术开发区源通水务有限公司（以下简称源通水务）递交用水申请报告（格式见附件）。</w:t>
      </w:r>
    </w:p>
    <w:p w14:paraId="526F2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企业向源通水务财务缴纳用水押金（押金在企业正式停止用水且结清所有费用后，原路退回），并详细填写《用水申请表》。</w:t>
      </w:r>
    </w:p>
    <w:p w14:paraId="76F0E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源通水务管网办工作人员现场查看接水点，明确水表井位置、施工技术标准及市政设施保护要求，并出具施工意见。</w:t>
      </w:r>
    </w:p>
    <w:p w14:paraId="69140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企业收到现场勘查意见后，即可按施工要求自行组织施工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 w14:paraId="08A57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二、施工要求</w:t>
      </w:r>
    </w:p>
    <w:p w14:paraId="00925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企业须按源通水务要求缴纳用水押金（该押金兼具施工保证金性质）。</w:t>
      </w:r>
    </w:p>
    <w:p w14:paraId="29B82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源通水务管网办工作人员不定期查看施工现场，对不符合水表井施工规范或破坏市政设施的行为，有权要求企业立即整改。</w:t>
      </w:r>
    </w:p>
    <w:p w14:paraId="7BA53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企业施工完成后，须通知源通水务进行现场验收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验收合格后方可正式通水。</w:t>
      </w:r>
    </w:p>
    <w:p w14:paraId="726A8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三、用水要求</w:t>
      </w:r>
    </w:p>
    <w:p w14:paraId="72395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源通水务于每月初向企业出具上月水费账单，企业应在当月月底前付清全部水费。</w:t>
      </w:r>
    </w:p>
    <w:p w14:paraId="561FA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逾期缴费处理：若企业未按时支付水费，源通水务有权依据《供用水合同》约定，在催缴后仍不支付的情况下，暂停供水，由此造成的生产损失、设备损坏等一切后果由企业自行承担。</w:t>
      </w:r>
    </w:p>
    <w:p w14:paraId="4AEC6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企业终止用水时，须提前书面告知源通水务，结清所有费用并验收管网封堵合格后，方可办理押金退还手续。</w:t>
      </w:r>
    </w:p>
    <w:p w14:paraId="2F0837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B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2026-08-28T08:12:55Z</dcterms:created>
  <dc:creator>Administrator</dc:creator>
  <cp:lastModifiedBy>假装淡定</cp:lastModifiedBy>
  <dcterms:modified xsi:type="dcterms:W3CDTF">2026-08-28T08:13:03Z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eyJoZGlkIjoiYjE4NzI5YzhiYzY0YjA3NjM2NDljZGM1NjlkOGEyZTMiLCJ1c2VySWQiOiIxNTczMTc3NjY2In0=</vt:lpwstr>
  </property>
  <property fmtid="{D5CDD505-2E9C-101B-9397-08002B2CF9AE}" pid="4" name="ICV">
    <vt:lpwstr>339E3655F7B946399937AC6AA6D8EEEA_12</vt:lpwstr>
  </property>
</Properties>
</file>