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cstheme="minorBidi"/>
          <w:b/>
          <w:bCs/>
          <w:kern w:val="2"/>
          <w:sz w:val="48"/>
          <w:szCs w:val="48"/>
          <w:lang w:val="en-US" w:eastAsia="zh-CN" w:bidi="ar-SA"/>
        </w:rPr>
      </w:pPr>
      <w:r>
        <w:rPr>
          <w:rFonts w:hint="eastAsia" w:cstheme="minorBidi"/>
          <w:b/>
          <w:bCs/>
          <w:kern w:val="2"/>
          <w:sz w:val="48"/>
          <w:szCs w:val="48"/>
          <w:lang w:val="en-US" w:eastAsia="zh-CN" w:bidi="ar-SA"/>
        </w:rPr>
        <w:t xml:space="preserve">                         </w:t>
      </w:r>
    </w:p>
    <w:p>
      <w:pPr>
        <w:jc w:val="both"/>
        <w:rPr>
          <w:rFonts w:hint="eastAsia" w:cstheme="minorBidi"/>
          <w:b/>
          <w:bCs/>
          <w:kern w:val="2"/>
          <w:sz w:val="48"/>
          <w:szCs w:val="48"/>
          <w:lang w:val="en-US" w:eastAsia="zh-CN" w:bidi="ar-SA"/>
        </w:rPr>
      </w:pPr>
      <w:r>
        <w:rPr>
          <w:rFonts w:hint="eastAsia" w:ascii="宋体" w:hAnsi="宋体" w:eastAsia="宋体" w:cs="宋体"/>
          <w:b/>
          <w:bCs/>
          <w:kern w:val="2"/>
          <w:sz w:val="48"/>
          <w:szCs w:val="48"/>
          <w:lang w:val="en-US" w:eastAsia="zh-CN" w:bidi="ar-SA"/>
        </w:rPr>
        <w:t>_____________________</w:t>
      </w:r>
      <w:r>
        <w:rPr>
          <w:rFonts w:hint="eastAsia" w:ascii="宋体" w:hAnsi="宋体" w:cs="宋体"/>
          <w:b/>
          <w:bCs/>
          <w:kern w:val="2"/>
          <w:sz w:val="48"/>
          <w:szCs w:val="48"/>
          <w:lang w:val="en-US" w:eastAsia="zh-CN" w:bidi="ar-SA"/>
        </w:rPr>
        <w:t>：</w:t>
      </w:r>
    </w:p>
    <w:p>
      <w:pPr>
        <w:jc w:val="center"/>
        <w:rPr>
          <w:rFonts w:hint="eastAsia" w:cstheme="minorBidi"/>
          <w:b/>
          <w:bCs/>
          <w:kern w:val="2"/>
          <w:sz w:val="48"/>
          <w:szCs w:val="48"/>
          <w:lang w:val="en-US" w:eastAsia="zh-CN" w:bidi="ar-SA"/>
        </w:rPr>
      </w:pP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用</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热</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申</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请</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流</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程</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及</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施</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工</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要</w:t>
      </w:r>
    </w:p>
    <w:p>
      <w:pPr>
        <w:jc w:val="center"/>
        <w:rPr>
          <w:rFonts w:hint="eastAsia" w:cstheme="minorBidi"/>
          <w:b/>
          <w:bCs/>
          <w:kern w:val="2"/>
          <w:sz w:val="48"/>
          <w:szCs w:val="48"/>
          <w:lang w:val="en-US" w:eastAsia="zh-CN" w:bidi="ar-SA"/>
        </w:rPr>
      </w:pPr>
      <w:r>
        <w:rPr>
          <w:rFonts w:hint="eastAsia" w:cstheme="minorBidi"/>
          <w:b/>
          <w:bCs/>
          <w:kern w:val="2"/>
          <w:sz w:val="48"/>
          <w:szCs w:val="48"/>
          <w:lang w:val="en-US" w:eastAsia="zh-CN" w:bidi="ar-SA"/>
        </w:rPr>
        <w:t>求</w:t>
      </w:r>
    </w:p>
    <w:p>
      <w:pPr>
        <w:jc w:val="center"/>
        <w:rPr>
          <w:rFonts w:hint="eastAsia" w:cstheme="minorBidi"/>
          <w:b/>
          <w:bCs/>
          <w:kern w:val="2"/>
          <w:sz w:val="48"/>
          <w:szCs w:val="48"/>
          <w:lang w:val="en-US" w:eastAsia="zh-CN" w:bidi="ar-SA"/>
        </w:rPr>
      </w:pPr>
    </w:p>
    <w:p>
      <w:pPr>
        <w:jc w:val="center"/>
        <w:rPr>
          <w:rFonts w:hint="eastAsia" w:cstheme="minorBidi"/>
          <w:b/>
          <w:bCs/>
          <w:kern w:val="2"/>
          <w:sz w:val="48"/>
          <w:szCs w:val="48"/>
          <w:lang w:val="en-US" w:eastAsia="zh-CN" w:bidi="ar-SA"/>
        </w:rPr>
      </w:pPr>
    </w:p>
    <w:p>
      <w:pPr>
        <w:jc w:val="center"/>
        <w:rPr>
          <w:rFonts w:hint="eastAsia" w:cstheme="minorBidi"/>
          <w:b/>
          <w:bCs/>
          <w:kern w:val="2"/>
          <w:sz w:val="48"/>
          <w:szCs w:val="48"/>
          <w:lang w:val="en-US" w:eastAsia="zh-CN" w:bidi="ar-SA"/>
        </w:rPr>
      </w:pPr>
    </w:p>
    <w:p>
      <w:pPr>
        <w:jc w:val="center"/>
        <w:rPr>
          <w:rFonts w:hint="eastAsia" w:cstheme="minorBidi"/>
          <w:b/>
          <w:bCs/>
          <w:kern w:val="2"/>
          <w:sz w:val="48"/>
          <w:szCs w:val="48"/>
          <w:lang w:val="en-US" w:eastAsia="zh-CN" w:bidi="ar-SA"/>
        </w:rPr>
      </w:pPr>
    </w:p>
    <w:p>
      <w:pPr>
        <w:jc w:val="center"/>
        <w:rPr>
          <w:rFonts w:hint="eastAsia" w:ascii="宋体" w:hAnsi="宋体" w:cs="宋体"/>
          <w:b/>
          <w:bCs/>
          <w:kern w:val="2"/>
          <w:sz w:val="32"/>
          <w:szCs w:val="32"/>
          <w:lang w:val="en-US" w:eastAsia="zh-CN" w:bidi="ar-SA"/>
        </w:rPr>
      </w:pPr>
      <w:r>
        <w:rPr>
          <w:rFonts w:hint="eastAsia" w:cstheme="minorBidi"/>
          <w:b/>
          <w:bCs/>
          <w:kern w:val="2"/>
          <w:sz w:val="32"/>
          <w:szCs w:val="32"/>
          <w:lang w:val="en-US" w:eastAsia="zh-CN" w:bidi="ar-SA"/>
        </w:rPr>
        <w:t xml:space="preserve">                 </w:t>
      </w:r>
      <w:r>
        <w:rPr>
          <w:rFonts w:hint="eastAsia" w:ascii="宋体" w:hAnsi="宋体" w:eastAsia="宋体" w:cs="宋体"/>
          <w:b/>
          <w:bCs/>
          <w:kern w:val="2"/>
          <w:sz w:val="32"/>
          <w:szCs w:val="32"/>
          <w:lang w:val="en-US" w:eastAsia="zh-CN" w:bidi="ar-SA"/>
        </w:rPr>
        <w:t>________</w:t>
      </w:r>
      <w:r>
        <w:rPr>
          <w:rFonts w:hint="eastAsia" w:ascii="宋体" w:hAnsi="宋体" w:cs="宋体"/>
          <w:b/>
          <w:bCs/>
          <w:kern w:val="2"/>
          <w:sz w:val="32"/>
          <w:szCs w:val="32"/>
          <w:lang w:val="en-US" w:eastAsia="zh-CN" w:bidi="ar-SA"/>
        </w:rPr>
        <w:t>年</w:t>
      </w:r>
      <w:r>
        <w:rPr>
          <w:rFonts w:hint="eastAsia" w:ascii="宋体" w:hAnsi="宋体" w:eastAsia="宋体" w:cs="宋体"/>
          <w:b/>
          <w:bCs/>
          <w:kern w:val="2"/>
          <w:sz w:val="32"/>
          <w:szCs w:val="32"/>
          <w:lang w:val="en-US" w:eastAsia="zh-CN" w:bidi="ar-SA"/>
        </w:rPr>
        <w:t>____</w:t>
      </w:r>
      <w:r>
        <w:rPr>
          <w:rFonts w:hint="eastAsia" w:ascii="宋体" w:hAnsi="宋体" w:cs="宋体"/>
          <w:b/>
          <w:bCs/>
          <w:kern w:val="2"/>
          <w:sz w:val="32"/>
          <w:szCs w:val="32"/>
          <w:lang w:val="en-US" w:eastAsia="zh-CN" w:bidi="ar-SA"/>
        </w:rPr>
        <w:t>月</w:t>
      </w:r>
      <w:r>
        <w:rPr>
          <w:rFonts w:hint="eastAsia" w:ascii="宋体" w:hAnsi="宋体" w:eastAsia="宋体" w:cs="宋体"/>
          <w:b/>
          <w:bCs/>
          <w:kern w:val="2"/>
          <w:sz w:val="32"/>
          <w:szCs w:val="32"/>
          <w:lang w:val="en-US" w:eastAsia="zh-CN" w:bidi="ar-SA"/>
        </w:rPr>
        <w:t>_____</w:t>
      </w:r>
      <w:r>
        <w:rPr>
          <w:rFonts w:hint="eastAsia" w:ascii="宋体" w:hAnsi="宋体" w:cs="宋体"/>
          <w:b/>
          <w:bCs/>
          <w:kern w:val="2"/>
          <w:sz w:val="32"/>
          <w:szCs w:val="32"/>
          <w:lang w:val="en-US" w:eastAsia="zh-CN" w:bidi="ar-SA"/>
        </w:rPr>
        <w:t>日</w:t>
      </w:r>
    </w:p>
    <w:p>
      <w:pPr>
        <w:pStyle w:val="3"/>
        <w:ind w:left="0" w:leftChars="0"/>
        <w:jc w:val="center"/>
        <w:rPr>
          <w:rFonts w:hint="eastAsia"/>
          <w:sz w:val="44"/>
          <w:szCs w:val="44"/>
          <w:lang w:eastAsia="zh-CN"/>
        </w:rPr>
      </w:pPr>
      <w:r>
        <w:rPr>
          <w:rFonts w:hint="eastAsia"/>
          <w:sz w:val="44"/>
          <w:szCs w:val="44"/>
        </w:rPr>
        <w:t>企业用热申请流程</w:t>
      </w:r>
      <w:r>
        <w:rPr>
          <w:rFonts w:hint="eastAsia"/>
          <w:sz w:val="44"/>
          <w:szCs w:val="44"/>
          <w:lang w:eastAsia="zh-CN"/>
        </w:rPr>
        <w:t>及施工要求</w:t>
      </w:r>
    </w:p>
    <w:p>
      <w:pPr>
        <w:pStyle w:val="3"/>
        <w:ind w:left="0" w:leftChars="0"/>
        <w:jc w:val="center"/>
        <w:rPr>
          <w:rFonts w:hint="eastAsia"/>
          <w:sz w:val="32"/>
          <w:szCs w:val="32"/>
          <w:lang w:eastAsia="zh-CN"/>
        </w:rPr>
      </w:pPr>
      <w:r>
        <w:rPr>
          <w:rFonts w:hint="eastAsia"/>
          <w:sz w:val="32"/>
          <w:szCs w:val="32"/>
          <w:lang w:eastAsia="zh-CN"/>
        </w:rPr>
        <w:t>（</w:t>
      </w:r>
      <w:r>
        <w:rPr>
          <w:rFonts w:hint="eastAsia"/>
          <w:sz w:val="32"/>
          <w:szCs w:val="32"/>
          <w:lang w:val="en-US" w:eastAsia="zh-CN"/>
        </w:rPr>
        <w:t>介绍版</w:t>
      </w:r>
      <w:r>
        <w:rPr>
          <w:rFonts w:hint="eastAsia"/>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lang w:val="en-US" w:eastAsia="zh-CN"/>
        </w:rPr>
      </w:pPr>
      <w:r>
        <w:rPr>
          <w:rFonts w:hint="eastAsia" w:ascii="宋体" w:hAnsi="宋体"/>
          <w:kern w:val="0"/>
          <w:sz w:val="28"/>
          <w:szCs w:val="28"/>
          <w:highlight w:val="none"/>
          <w:lang w:val="en-US" w:eastAsia="zh-CN"/>
        </w:rPr>
        <w:t>一、企业用热申请手续</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lang w:val="en-US" w:eastAsia="zh-CN"/>
        </w:rPr>
      </w:pPr>
      <w:r>
        <w:rPr>
          <w:rFonts w:hint="eastAsia" w:ascii="宋体" w:hAnsi="宋体"/>
          <w:kern w:val="0"/>
          <w:sz w:val="28"/>
          <w:szCs w:val="28"/>
          <w:highlight w:val="none"/>
          <w:lang w:val="en-US" w:eastAsia="zh-CN"/>
        </w:rPr>
        <w:t>1、用热企业向奎屯独山子经济技术开发区奎屯华盛热力有限公司（以下简称华盛热力）递交用热申请报告。</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lang w:val="en-US" w:eastAsia="zh-CN"/>
        </w:rPr>
      </w:pPr>
      <w:r>
        <w:rPr>
          <w:rFonts w:hint="eastAsia" w:ascii="宋体" w:hAnsi="宋体"/>
          <w:kern w:val="0"/>
          <w:sz w:val="28"/>
          <w:szCs w:val="28"/>
          <w:highlight w:val="none"/>
          <w:lang w:val="en-US" w:eastAsia="zh-CN"/>
        </w:rPr>
        <w:t>2、根据华盛热力提供的《蒸汽流量计技术要求》确定企业采购计量表计规格，并详细填写《供热（蒸汽）申请表》。</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lang w:val="en-US" w:eastAsia="zh-CN"/>
        </w:rPr>
      </w:pPr>
      <w:r>
        <w:rPr>
          <w:rFonts w:hint="eastAsia" w:ascii="宋体" w:hAnsi="宋体"/>
          <w:kern w:val="0"/>
          <w:sz w:val="28"/>
          <w:szCs w:val="28"/>
          <w:highlight w:val="none"/>
          <w:lang w:val="en-US" w:eastAsia="zh-CN"/>
        </w:rPr>
        <w:t>3、开发区规划局和华盛热力进行现场查看接热点和接热走向提出施工意见；根据施工意见企业向华盛热力提供接汽布局图（盖公章）以及规划局的允许接热相关文件。</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lang w:val="en-US" w:eastAsia="zh-CN"/>
        </w:rPr>
      </w:pPr>
      <w:r>
        <w:rPr>
          <w:rFonts w:hint="eastAsia" w:ascii="宋体" w:hAnsi="宋体"/>
          <w:kern w:val="0"/>
          <w:sz w:val="28"/>
          <w:szCs w:val="28"/>
          <w:highlight w:val="none"/>
          <w:lang w:val="en-US" w:eastAsia="zh-CN"/>
        </w:rPr>
        <w:t>4、企业携带《供热（蒸汽）申请表》、接汽布局图（盖公章）、规划局的允许接热相关文件到华盛热力办理允许接汽的批复文件。</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lang w:val="en-US" w:eastAsia="zh-CN"/>
        </w:rPr>
      </w:pPr>
      <w:r>
        <w:rPr>
          <w:rFonts w:hint="eastAsia" w:ascii="宋体" w:hAnsi="宋体"/>
          <w:kern w:val="0"/>
          <w:sz w:val="28"/>
          <w:szCs w:val="28"/>
          <w:highlight w:val="none"/>
          <w:lang w:val="en-US" w:eastAsia="zh-CN"/>
        </w:rPr>
        <w:t>5、企业接到华盛热力允许接汽的批复文件之后，方可进行施工。</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2" w:firstLineChars="200"/>
        <w:jc w:val="left"/>
        <w:textAlignment w:val="auto"/>
        <w:outlineLvl w:val="9"/>
        <w:rPr>
          <w:rFonts w:hint="eastAsia" w:ascii="宋体" w:hAnsi="宋体"/>
          <w:b/>
          <w:bCs/>
          <w:kern w:val="0"/>
          <w:sz w:val="28"/>
          <w:szCs w:val="28"/>
          <w:highlight w:val="none"/>
          <w:lang w:val="en-US" w:eastAsia="zh-CN"/>
        </w:rPr>
      </w:pPr>
      <w:r>
        <w:rPr>
          <w:rFonts w:hint="eastAsia" w:ascii="宋体" w:hAnsi="宋体"/>
          <w:b/>
          <w:bCs/>
          <w:kern w:val="0"/>
          <w:sz w:val="28"/>
          <w:szCs w:val="28"/>
          <w:highlight w:val="none"/>
          <w:lang w:val="en-US" w:eastAsia="zh-CN"/>
        </w:rPr>
        <w:t>二、施工要求</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b/>
          <w:bCs/>
          <w:kern w:val="0"/>
          <w:sz w:val="28"/>
          <w:szCs w:val="28"/>
          <w:highlight w:val="none"/>
          <w:lang w:val="en-US" w:eastAsia="zh-CN"/>
        </w:rPr>
      </w:pPr>
      <w:r>
        <w:rPr>
          <w:rFonts w:hint="eastAsia" w:ascii="宋体" w:hAnsi="宋体"/>
          <w:kern w:val="0"/>
          <w:sz w:val="28"/>
          <w:szCs w:val="28"/>
          <w:highlight w:val="none"/>
          <w:lang w:val="en-US" w:eastAsia="zh-CN"/>
        </w:rPr>
        <w:t>1、用热企业须</w:t>
      </w:r>
      <w:r>
        <w:rPr>
          <w:rFonts w:hint="eastAsia" w:ascii="宋体" w:hAnsi="宋体"/>
          <w:kern w:val="0"/>
          <w:sz w:val="28"/>
          <w:szCs w:val="28"/>
          <w:highlight w:val="none"/>
        </w:rPr>
        <w:t>向</w:t>
      </w:r>
      <w:r>
        <w:rPr>
          <w:rFonts w:hint="eastAsia" w:ascii="宋体" w:hAnsi="宋体"/>
          <w:kern w:val="0"/>
          <w:sz w:val="28"/>
          <w:szCs w:val="28"/>
          <w:highlight w:val="none"/>
          <w:lang w:val="en-US" w:eastAsia="zh-CN"/>
        </w:rPr>
        <w:t>华盛热力</w:t>
      </w:r>
      <w:r>
        <w:rPr>
          <w:rFonts w:hint="eastAsia" w:ascii="宋体" w:hAnsi="宋体"/>
          <w:kern w:val="0"/>
          <w:sz w:val="28"/>
          <w:szCs w:val="28"/>
          <w:highlight w:val="none"/>
        </w:rPr>
        <w:t>财务缴纳一定金额的施工押金。施工押金待企业接热点施工完毕，合格验收后退还企业。</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rPr>
      </w:pPr>
      <w:r>
        <w:rPr>
          <w:rFonts w:hint="eastAsia" w:ascii="宋体" w:hAnsi="宋体"/>
          <w:kern w:val="0"/>
          <w:sz w:val="28"/>
          <w:szCs w:val="28"/>
          <w:highlight w:val="none"/>
          <w:lang w:val="en-US" w:eastAsia="zh-CN"/>
        </w:rPr>
        <w:t>2、华盛热力</w:t>
      </w:r>
      <w:r>
        <w:rPr>
          <w:rFonts w:hint="eastAsia" w:ascii="宋体" w:hAnsi="宋体"/>
          <w:kern w:val="0"/>
          <w:sz w:val="28"/>
          <w:szCs w:val="28"/>
          <w:highlight w:val="none"/>
        </w:rPr>
        <w:t>工作人员不定期查看接热企业施工情况。对于接热企业施工安装过程中出现破坏基础设施的（管线、绿化植被、道路、彩砖、路灯等），</w:t>
      </w:r>
      <w:r>
        <w:rPr>
          <w:rFonts w:hint="eastAsia" w:ascii="宋体" w:hAnsi="宋体"/>
          <w:kern w:val="0"/>
          <w:sz w:val="28"/>
          <w:szCs w:val="28"/>
          <w:highlight w:val="none"/>
          <w:lang w:eastAsia="zh-CN"/>
        </w:rPr>
        <w:t>待工程完毕后</w:t>
      </w:r>
      <w:r>
        <w:rPr>
          <w:rFonts w:hint="eastAsia" w:ascii="宋体" w:hAnsi="宋体"/>
          <w:kern w:val="0"/>
          <w:sz w:val="28"/>
          <w:szCs w:val="28"/>
          <w:highlight w:val="none"/>
        </w:rPr>
        <w:t>由接热企业负责恢复</w:t>
      </w:r>
      <w:r>
        <w:rPr>
          <w:rFonts w:hint="eastAsia" w:ascii="宋体" w:hAnsi="宋体"/>
          <w:kern w:val="0"/>
          <w:sz w:val="28"/>
          <w:szCs w:val="28"/>
          <w:highlight w:val="none"/>
          <w:lang w:eastAsia="zh-CN"/>
        </w:rPr>
        <w:t>原状</w:t>
      </w:r>
      <w:r>
        <w:rPr>
          <w:rFonts w:hint="eastAsia" w:ascii="宋体" w:hAnsi="宋体"/>
          <w:kern w:val="0"/>
          <w:sz w:val="28"/>
          <w:szCs w:val="28"/>
          <w:highlight w:val="none"/>
        </w:rPr>
        <w:t>。</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lang w:eastAsia="zh-CN"/>
        </w:rPr>
      </w:pPr>
      <w:r>
        <w:rPr>
          <w:rFonts w:hint="eastAsia" w:ascii="宋体" w:hAnsi="宋体"/>
          <w:kern w:val="0"/>
          <w:sz w:val="28"/>
          <w:szCs w:val="28"/>
          <w:highlight w:val="none"/>
          <w:lang w:val="en-US" w:eastAsia="zh-CN"/>
        </w:rPr>
        <w:t>3、</w:t>
      </w:r>
      <w:r>
        <w:rPr>
          <w:rFonts w:hint="eastAsia" w:ascii="宋体" w:hAnsi="宋体"/>
          <w:kern w:val="0"/>
          <w:sz w:val="28"/>
          <w:szCs w:val="28"/>
          <w:highlight w:val="none"/>
        </w:rPr>
        <w:t>企业</w:t>
      </w:r>
      <w:r>
        <w:rPr>
          <w:rFonts w:hint="eastAsia" w:ascii="宋体" w:hAnsi="宋体"/>
          <w:kern w:val="0"/>
          <w:sz w:val="28"/>
          <w:szCs w:val="28"/>
          <w:highlight w:val="none"/>
          <w:lang w:eastAsia="zh-CN"/>
        </w:rPr>
        <w:t>工程完工后</w:t>
      </w:r>
      <w:r>
        <w:rPr>
          <w:rFonts w:hint="eastAsia" w:ascii="宋体" w:hAnsi="宋体"/>
          <w:kern w:val="0"/>
          <w:sz w:val="28"/>
          <w:szCs w:val="28"/>
          <w:highlight w:val="none"/>
        </w:rPr>
        <w:t>，</w:t>
      </w:r>
      <w:r>
        <w:rPr>
          <w:rFonts w:hint="eastAsia" w:ascii="宋体" w:hAnsi="宋体"/>
          <w:kern w:val="0"/>
          <w:sz w:val="28"/>
          <w:szCs w:val="28"/>
          <w:highlight w:val="none"/>
          <w:lang w:eastAsia="zh-CN"/>
        </w:rPr>
        <w:t>经相关部门竣工验收合格方可投入使用。</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rPr>
      </w:pPr>
      <w:r>
        <w:rPr>
          <w:rFonts w:hint="eastAsia" w:ascii="宋体" w:hAnsi="宋体"/>
          <w:kern w:val="0"/>
          <w:sz w:val="28"/>
          <w:szCs w:val="28"/>
          <w:highlight w:val="none"/>
          <w:lang w:val="en-US" w:eastAsia="zh-CN"/>
        </w:rPr>
        <w:t>4、</w:t>
      </w:r>
      <w:r>
        <w:rPr>
          <w:rFonts w:hint="eastAsia" w:ascii="宋体" w:hAnsi="宋体"/>
          <w:kern w:val="0"/>
          <w:sz w:val="28"/>
          <w:szCs w:val="28"/>
          <w:highlight w:val="none"/>
          <w:lang w:eastAsia="zh-CN"/>
        </w:rPr>
        <w:t>企业</w:t>
      </w:r>
      <w:r>
        <w:rPr>
          <w:rFonts w:hint="eastAsia" w:ascii="宋体" w:hAnsi="宋体"/>
          <w:kern w:val="0"/>
          <w:sz w:val="28"/>
          <w:szCs w:val="28"/>
          <w:highlight w:val="none"/>
        </w:rPr>
        <w:t>自行采购计量表计，将该表计送至第三方检测中心，待出具合格报告方可安装使用</w:t>
      </w:r>
      <w:r>
        <w:rPr>
          <w:rFonts w:hint="eastAsia" w:ascii="宋体" w:hAnsi="宋体"/>
          <w:kern w:val="0"/>
          <w:sz w:val="28"/>
          <w:szCs w:val="28"/>
          <w:highlight w:val="none"/>
          <w:lang w:eastAsia="zh-CN"/>
        </w:rPr>
        <w:t>。</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2" w:firstLineChars="200"/>
        <w:jc w:val="left"/>
        <w:textAlignment w:val="auto"/>
        <w:outlineLvl w:val="9"/>
        <w:rPr>
          <w:rFonts w:hint="eastAsia" w:ascii="宋体" w:hAnsi="宋体"/>
          <w:b/>
          <w:bCs/>
          <w:kern w:val="0"/>
          <w:sz w:val="28"/>
          <w:szCs w:val="28"/>
          <w:highlight w:val="none"/>
          <w:lang w:eastAsia="zh-CN"/>
        </w:rPr>
      </w:pPr>
      <w:r>
        <w:rPr>
          <w:rFonts w:hint="eastAsia" w:ascii="宋体" w:hAnsi="宋体"/>
          <w:b/>
          <w:bCs/>
          <w:kern w:val="0"/>
          <w:sz w:val="28"/>
          <w:szCs w:val="28"/>
          <w:highlight w:val="none"/>
          <w:lang w:eastAsia="zh-CN"/>
        </w:rPr>
        <w:t>三、用热要求</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lang w:val="en-US" w:eastAsia="zh-CN"/>
        </w:rPr>
      </w:pPr>
      <w:r>
        <w:rPr>
          <w:rFonts w:hint="eastAsia" w:ascii="宋体" w:hAnsi="宋体"/>
          <w:kern w:val="0"/>
          <w:sz w:val="28"/>
          <w:szCs w:val="28"/>
          <w:highlight w:val="none"/>
          <w:lang w:val="en-US" w:eastAsia="zh-CN"/>
        </w:rPr>
        <w:t>1、华盛热力告知企业用热费用缴纳事宜和使用要求。</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highlight w:val="none"/>
        </w:rPr>
      </w:pPr>
      <w:r>
        <w:rPr>
          <w:rFonts w:hint="eastAsia" w:ascii="宋体" w:hAnsi="宋体"/>
          <w:kern w:val="0"/>
          <w:sz w:val="28"/>
          <w:szCs w:val="28"/>
          <w:highlight w:val="none"/>
          <w:lang w:val="en-US" w:eastAsia="zh-CN"/>
        </w:rPr>
        <w:t>2、用热企业向华盛热力</w:t>
      </w:r>
      <w:r>
        <w:rPr>
          <w:rFonts w:hint="eastAsia" w:ascii="宋体" w:hAnsi="宋体"/>
          <w:kern w:val="0"/>
          <w:sz w:val="28"/>
          <w:szCs w:val="28"/>
          <w:highlight w:val="none"/>
        </w:rPr>
        <w:t>财务缴纳</w:t>
      </w:r>
      <w:r>
        <w:rPr>
          <w:rFonts w:hint="eastAsia" w:ascii="宋体" w:hAnsi="宋体"/>
          <w:kern w:val="0"/>
          <w:sz w:val="28"/>
          <w:szCs w:val="28"/>
          <w:highlight w:val="none"/>
          <w:lang w:eastAsia="zh-CN"/>
        </w:rPr>
        <w:t>一个月用气量</w:t>
      </w:r>
      <w:r>
        <w:rPr>
          <w:rFonts w:hint="eastAsia" w:ascii="宋体" w:hAnsi="宋体"/>
          <w:kern w:val="0"/>
          <w:sz w:val="28"/>
          <w:szCs w:val="28"/>
          <w:highlight w:val="none"/>
        </w:rPr>
        <w:t>的热费</w:t>
      </w:r>
      <w:r>
        <w:rPr>
          <w:rFonts w:hint="eastAsia" w:ascii="宋体" w:hAnsi="宋体"/>
          <w:kern w:val="0"/>
          <w:sz w:val="28"/>
          <w:szCs w:val="28"/>
          <w:highlight w:val="none"/>
          <w:lang w:eastAsia="zh-CN"/>
        </w:rPr>
        <w:t>履约保证金。</w:t>
      </w:r>
    </w:p>
    <w:p>
      <w:pPr>
        <w:keepNext w:val="0"/>
        <w:keepLines w:val="0"/>
        <w:pageBreakBefore w:val="0"/>
        <w:widowControl/>
        <w:kinsoku/>
        <w:wordWrap/>
        <w:overflowPunct/>
        <w:topLinePunct w:val="0"/>
        <w:autoSpaceDE/>
        <w:autoSpaceDN/>
        <w:bidi w:val="0"/>
        <w:adjustRightInd w:val="0"/>
        <w:snapToGrid w:val="0"/>
        <w:spacing w:line="480" w:lineRule="exact"/>
        <w:ind w:left="0" w:leftChars="0" w:right="0" w:rightChars="0" w:firstLine="560" w:firstLineChars="200"/>
        <w:jc w:val="left"/>
        <w:textAlignment w:val="auto"/>
        <w:outlineLvl w:val="9"/>
        <w:rPr>
          <w:rFonts w:hint="eastAsia" w:ascii="宋体" w:hAnsi="宋体"/>
          <w:kern w:val="0"/>
          <w:sz w:val="28"/>
          <w:szCs w:val="28"/>
        </w:rPr>
      </w:pPr>
      <w:r>
        <w:rPr>
          <w:rFonts w:hint="eastAsia" w:ascii="宋体" w:hAnsi="宋体"/>
          <w:kern w:val="0"/>
          <w:sz w:val="28"/>
          <w:szCs w:val="28"/>
          <w:lang w:val="en-US" w:eastAsia="zh-CN"/>
        </w:rPr>
        <w:t>3、</w:t>
      </w:r>
      <w:r>
        <w:rPr>
          <w:rFonts w:hint="eastAsia" w:ascii="宋体" w:hAnsi="宋体"/>
          <w:kern w:val="0"/>
          <w:sz w:val="28"/>
          <w:szCs w:val="28"/>
          <w:lang w:eastAsia="zh-CN"/>
        </w:rPr>
        <w:t>企业</w:t>
      </w:r>
      <w:r>
        <w:rPr>
          <w:rFonts w:hint="eastAsia" w:ascii="宋体" w:hAnsi="宋体"/>
          <w:kern w:val="0"/>
          <w:sz w:val="28"/>
          <w:szCs w:val="28"/>
        </w:rPr>
        <w:t>留存专管人员电话，以备后期服务沟通。</w:t>
      </w:r>
    </w:p>
    <w:p>
      <w:pPr>
        <w:jc w:val="both"/>
        <w:rPr>
          <w:rFonts w:hint="eastAsia"/>
          <w:b/>
          <w:bCs/>
          <w:sz w:val="44"/>
          <w:szCs w:val="44"/>
        </w:rPr>
        <w:sectPr>
          <w:pgSz w:w="11906" w:h="16838"/>
          <w:pgMar w:top="1440" w:right="1800" w:bottom="1440" w:left="1800" w:header="851" w:footer="992" w:gutter="0"/>
          <w:cols w:space="425" w:num="1"/>
          <w:docGrid w:type="lines" w:linePitch="312" w:charSpace="0"/>
        </w:sectPr>
      </w:pPr>
    </w:p>
    <w:p>
      <w:pPr>
        <w:jc w:val="center"/>
        <w:rPr>
          <w:rFonts w:hint="eastAsia"/>
          <w:b/>
          <w:bCs/>
          <w:sz w:val="48"/>
          <w:szCs w:val="48"/>
          <w:lang w:eastAsia="zh-CN"/>
        </w:rPr>
      </w:pPr>
      <w:r>
        <w:rPr>
          <w:rFonts w:hint="eastAsia"/>
          <w:b/>
          <w:bCs/>
          <w:sz w:val="48"/>
          <w:szCs w:val="48"/>
        </w:rPr>
        <w:drawing>
          <wp:anchor distT="0" distB="0" distL="114300" distR="114300" simplePos="0" relativeHeight="251659264" behindDoc="0" locked="0" layoutInCell="1" allowOverlap="1">
            <wp:simplePos x="0" y="0"/>
            <wp:positionH relativeFrom="column">
              <wp:posOffset>-181610</wp:posOffset>
            </wp:positionH>
            <wp:positionV relativeFrom="paragraph">
              <wp:posOffset>552450</wp:posOffset>
            </wp:positionV>
            <wp:extent cx="6558280" cy="8833485"/>
            <wp:effectExtent l="0" t="0" r="0" b="11430"/>
            <wp:wrapNone/>
            <wp:docPr id="1" name="图示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 r:lo="rId5" r:qs="rId6" r:cs="rId7"/>
              </a:graphicData>
            </a:graphic>
          </wp:anchor>
        </w:drawing>
      </w:r>
      <w:r>
        <w:rPr>
          <w:rFonts w:hint="eastAsia"/>
          <w:b/>
          <w:bCs/>
          <w:sz w:val="48"/>
          <w:szCs w:val="48"/>
        </w:rPr>
        <w:t>企业用热申请流程</w:t>
      </w:r>
      <w:r>
        <w:rPr>
          <w:rFonts w:hint="eastAsia"/>
          <w:b/>
          <w:bCs/>
          <w:sz w:val="48"/>
          <w:szCs w:val="48"/>
          <w:lang w:eastAsia="zh-CN"/>
        </w:rPr>
        <w:t>图</w:t>
      </w: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rPr>
          <w:rFonts w:hint="eastAsia" w:ascii="Times New Roman" w:hAnsi="Times New Roman" w:eastAsia="宋体" w:cstheme="minorBidi"/>
          <w:b/>
          <w:bCs/>
          <w:kern w:val="2"/>
          <w:sz w:val="48"/>
          <w:szCs w:val="48"/>
          <w:lang w:val="en-US" w:eastAsia="zh-CN" w:bidi="ar-SA"/>
        </w:rPr>
      </w:pPr>
    </w:p>
    <w:p>
      <w:pPr>
        <w:jc w:val="left"/>
        <w:rPr>
          <w:rFonts w:hint="eastAsia" w:ascii="Times New Roman" w:hAnsi="Times New Roman" w:eastAsia="宋体" w:cstheme="minorBidi"/>
          <w:b/>
          <w:bCs/>
          <w:kern w:val="2"/>
          <w:sz w:val="48"/>
          <w:szCs w:val="48"/>
          <w:lang w:val="en-US" w:eastAsia="zh-CN" w:bidi="ar-SA"/>
        </w:rPr>
      </w:pPr>
    </w:p>
    <w:p>
      <w:pPr>
        <w:jc w:val="left"/>
        <w:rPr>
          <w:rFonts w:hint="eastAsia" w:ascii="Times New Roman" w:hAnsi="Times New Roman" w:eastAsia="宋体" w:cstheme="minorBidi"/>
          <w:b/>
          <w:bCs/>
          <w:kern w:val="2"/>
          <w:sz w:val="48"/>
          <w:szCs w:val="48"/>
          <w:lang w:val="en-US" w:eastAsia="zh-CN" w:bidi="ar-SA"/>
        </w:rPr>
      </w:pPr>
    </w:p>
    <w:p>
      <w:pPr>
        <w:jc w:val="left"/>
        <w:rPr>
          <w:rFonts w:hint="eastAsia" w:ascii="Times New Roman" w:hAnsi="Times New Roman" w:eastAsia="宋体" w:cstheme="minorBidi"/>
          <w:b/>
          <w:bCs/>
          <w:kern w:val="2"/>
          <w:sz w:val="48"/>
          <w:szCs w:val="48"/>
          <w:lang w:val="en-US" w:eastAsia="zh-CN" w:bidi="ar-SA"/>
        </w:rPr>
      </w:pPr>
    </w:p>
    <w:p>
      <w:pPr>
        <w:jc w:val="left"/>
        <w:rPr>
          <w:rFonts w:hint="eastAsia" w:ascii="Times New Roman" w:hAnsi="Times New Roman" w:eastAsia="宋体" w:cstheme="minorBidi"/>
          <w:b/>
          <w:bCs/>
          <w:kern w:val="2"/>
          <w:sz w:val="48"/>
          <w:szCs w:val="48"/>
          <w:lang w:val="en-US" w:eastAsia="zh-CN" w:bidi="ar-SA"/>
        </w:rPr>
      </w:pPr>
    </w:p>
    <w:p>
      <w:pPr>
        <w:jc w:val="both"/>
        <w:rPr>
          <w:rFonts w:hint="eastAsia" w:ascii="宋体" w:hAnsi="宋体"/>
          <w:b/>
          <w:sz w:val="30"/>
          <w:szCs w:val="30"/>
        </w:rPr>
      </w:pPr>
    </w:p>
    <w:p>
      <w:pPr>
        <w:jc w:val="center"/>
        <w:rPr>
          <w:rFonts w:hint="eastAsia" w:ascii="宋体" w:hAnsi="宋体"/>
          <w:b/>
          <w:sz w:val="30"/>
          <w:szCs w:val="30"/>
        </w:rPr>
      </w:pPr>
      <w:r>
        <w:rPr>
          <w:rFonts w:hint="eastAsia" w:ascii="宋体" w:hAnsi="宋体"/>
          <w:b/>
          <w:sz w:val="30"/>
          <w:szCs w:val="30"/>
        </w:rPr>
        <w:t>蒸汽流量计技术</w:t>
      </w:r>
      <w:r>
        <w:rPr>
          <w:rFonts w:hint="eastAsia" w:ascii="GulimChe"/>
          <w:b/>
          <w:sz w:val="30"/>
          <w:szCs w:val="30"/>
        </w:rPr>
        <w:t>要求</w:t>
      </w:r>
    </w:p>
    <w:p>
      <w:pPr>
        <w:rPr>
          <w:rFonts w:hint="eastAsia" w:ascii="宋体" w:hAnsi="宋体"/>
          <w:szCs w:val="21"/>
        </w:rPr>
      </w:pPr>
      <w:r>
        <w:rPr>
          <w:rFonts w:hint="eastAsia" w:ascii="宋体" w:hAnsi="宋体"/>
          <w:szCs w:val="21"/>
        </w:rPr>
        <w:t>一.涡街流量计主要技术指标：</w:t>
      </w:r>
    </w:p>
    <w:p>
      <w:pPr>
        <w:rPr>
          <w:rFonts w:hint="eastAsia" w:ascii="宋体" w:hAnsi="宋体"/>
          <w:szCs w:val="21"/>
        </w:rPr>
      </w:pPr>
      <w:r>
        <w:rPr>
          <w:rFonts w:hint="eastAsia" w:ascii="宋体" w:hAnsi="宋体"/>
          <w:szCs w:val="21"/>
        </w:rPr>
        <w:t>1.1 精度：1.0级 （或1.5级）</w:t>
      </w:r>
    </w:p>
    <w:p>
      <w:pPr>
        <w:rPr>
          <w:rFonts w:hint="eastAsia" w:ascii="宋体" w:hAnsi="宋体"/>
          <w:szCs w:val="21"/>
        </w:rPr>
      </w:pPr>
      <w:r>
        <w:rPr>
          <w:rFonts w:hint="eastAsia" w:ascii="宋体" w:hAnsi="宋体"/>
          <w:szCs w:val="21"/>
        </w:rPr>
        <w:t>1.2 重复性：±0.5读数</w:t>
      </w:r>
    </w:p>
    <w:p>
      <w:pPr>
        <w:rPr>
          <w:rFonts w:hint="eastAsia" w:ascii="宋体" w:hAnsi="宋体"/>
          <w:szCs w:val="21"/>
        </w:rPr>
      </w:pPr>
      <w:r>
        <w:rPr>
          <w:rFonts w:hint="eastAsia" w:ascii="宋体" w:hAnsi="宋体"/>
          <w:szCs w:val="21"/>
        </w:rPr>
        <w:t>1.3 传感器工作温度范围：-25~+250℃</w:t>
      </w:r>
    </w:p>
    <w:p>
      <w:pPr>
        <w:rPr>
          <w:rFonts w:hint="eastAsia" w:ascii="宋体" w:hAnsi="宋体"/>
          <w:szCs w:val="21"/>
        </w:rPr>
      </w:pPr>
      <w:r>
        <w:rPr>
          <w:rFonts w:hint="eastAsia" w:ascii="宋体" w:hAnsi="宋体"/>
          <w:szCs w:val="21"/>
        </w:rPr>
        <w:t>1.4 工称压力：1.6MPa</w:t>
      </w:r>
    </w:p>
    <w:p>
      <w:pPr>
        <w:rPr>
          <w:rFonts w:hint="eastAsia" w:ascii="宋体" w:hAnsi="宋体"/>
          <w:szCs w:val="21"/>
        </w:rPr>
      </w:pPr>
      <w:r>
        <w:rPr>
          <w:rFonts w:hint="eastAsia" w:ascii="宋体" w:hAnsi="宋体"/>
          <w:szCs w:val="21"/>
        </w:rPr>
        <w:t>1.5 流量元件材质：全焊接，304不锈钢 转化器外壳为铝合金</w:t>
      </w:r>
    </w:p>
    <w:p>
      <w:pPr>
        <w:tabs>
          <w:tab w:val="left" w:pos="6510"/>
        </w:tabs>
        <w:rPr>
          <w:rFonts w:hint="eastAsia" w:ascii="宋体" w:hAnsi="宋体"/>
          <w:szCs w:val="21"/>
        </w:rPr>
      </w:pPr>
      <w:r>
        <w:rPr>
          <w:rFonts w:hint="eastAsia" w:ascii="宋体" w:hAnsi="宋体"/>
          <w:szCs w:val="21"/>
        </w:rPr>
        <w:t>1.6 输入电源： 24VDC,</w:t>
      </w:r>
    </w:p>
    <w:p>
      <w:pPr>
        <w:rPr>
          <w:rFonts w:hint="eastAsia" w:ascii="宋体" w:hAnsi="宋体"/>
          <w:szCs w:val="21"/>
        </w:rPr>
      </w:pPr>
      <w:r>
        <w:rPr>
          <w:rFonts w:hint="eastAsia" w:ascii="宋体" w:hAnsi="宋体"/>
          <w:szCs w:val="21"/>
        </w:rPr>
        <w:t>1.7 输出：标准4~20mA信号输出</w:t>
      </w:r>
    </w:p>
    <w:p>
      <w:pPr>
        <w:rPr>
          <w:rFonts w:hint="eastAsia" w:ascii="宋体" w:hAnsi="宋体"/>
          <w:szCs w:val="21"/>
        </w:rPr>
      </w:pPr>
      <w:r>
        <w:rPr>
          <w:rFonts w:hint="eastAsia" w:ascii="宋体" w:hAnsi="宋体"/>
          <w:szCs w:val="21"/>
        </w:rPr>
        <w:t>1.8 过程连接：法兰，材质与结构材质相同.</w:t>
      </w:r>
    </w:p>
    <w:p>
      <w:pPr>
        <w:rPr>
          <w:rFonts w:hint="eastAsia" w:ascii="宋体" w:hAnsi="宋体"/>
          <w:szCs w:val="21"/>
        </w:rPr>
      </w:pPr>
      <w:r>
        <w:rPr>
          <w:rFonts w:hint="eastAsia" w:ascii="宋体" w:hAnsi="宋体"/>
          <w:szCs w:val="21"/>
        </w:rPr>
        <w:t>1.9 安装：考虑到测量蒸气的应用，流量计必须水平安装在管道上，流量计的上游管段长度不应小于15D的等径直管段。下游为5D</w:t>
      </w:r>
    </w:p>
    <w:p>
      <w:pPr>
        <w:rPr>
          <w:rFonts w:hint="eastAsia" w:ascii="宋体" w:hAnsi="宋体"/>
          <w:szCs w:val="21"/>
        </w:rPr>
      </w:pPr>
      <w:r>
        <w:rPr>
          <w:rFonts w:hint="eastAsia" w:ascii="宋体" w:hAnsi="宋体"/>
          <w:szCs w:val="21"/>
        </w:rPr>
        <w:t>1.10 仪表就地封装的防爆等级为DⅡCT6可以安装在1级危险场所，变送器为不防爆形式。</w:t>
      </w:r>
    </w:p>
    <w:p>
      <w:pPr>
        <w:rPr>
          <w:rFonts w:hint="eastAsia" w:ascii="宋体" w:hAnsi="宋体"/>
          <w:szCs w:val="21"/>
        </w:rPr>
      </w:pPr>
      <w:r>
        <w:rPr>
          <w:rFonts w:hint="eastAsia" w:ascii="宋体" w:hAnsi="宋体"/>
          <w:szCs w:val="21"/>
        </w:rPr>
        <w:t>二.流量积算仪技术指标</w:t>
      </w:r>
    </w:p>
    <w:p>
      <w:pPr>
        <w:rPr>
          <w:rFonts w:hint="eastAsia" w:ascii="宋体" w:hAnsi="宋体"/>
          <w:szCs w:val="21"/>
        </w:rPr>
      </w:pPr>
      <w:r>
        <w:rPr>
          <w:rFonts w:hint="eastAsia" w:ascii="宋体" w:hAnsi="宋体"/>
          <w:szCs w:val="21"/>
        </w:rPr>
        <w:t xml:space="preserve"> 2.1 精度：0.2%</w:t>
      </w:r>
    </w:p>
    <w:p>
      <w:pPr>
        <w:ind w:firstLine="105" w:firstLineChars="50"/>
        <w:rPr>
          <w:rFonts w:hint="eastAsia" w:ascii="宋体" w:hAnsi="宋体"/>
          <w:szCs w:val="21"/>
        </w:rPr>
      </w:pPr>
      <w:r>
        <w:rPr>
          <w:rFonts w:hint="eastAsia" w:ascii="宋体" w:hAnsi="宋体"/>
          <w:szCs w:val="21"/>
        </w:rPr>
        <w:t>2.2 对现场温度、压力、流量各信号进行采集显示控制。</w:t>
      </w:r>
    </w:p>
    <w:p>
      <w:pPr>
        <w:ind w:firstLine="105" w:firstLineChars="50"/>
        <w:rPr>
          <w:rFonts w:hint="eastAsia"/>
          <w:color w:val="000000"/>
          <w:szCs w:val="21"/>
        </w:rPr>
      </w:pPr>
      <w:r>
        <w:rPr>
          <w:rFonts w:hint="eastAsia" w:ascii="宋体" w:hAnsi="宋体"/>
          <w:szCs w:val="21"/>
        </w:rPr>
        <w:t xml:space="preserve">2.3 </w:t>
      </w:r>
      <w:r>
        <w:rPr>
          <w:rFonts w:hint="eastAsia"/>
          <w:b/>
          <w:color w:val="000000"/>
          <w:szCs w:val="21"/>
        </w:rPr>
        <w:t>停电\上电记录功能、 掉电时间和掉电次数记录功能（必备）</w:t>
      </w:r>
    </w:p>
    <w:p>
      <w:pPr>
        <w:rPr>
          <w:rFonts w:hint="eastAsia"/>
          <w:color w:val="000000"/>
          <w:szCs w:val="21"/>
        </w:rPr>
      </w:pPr>
      <w:r>
        <w:rPr>
          <w:rFonts w:hint="eastAsia"/>
          <w:color w:val="000000"/>
          <w:szCs w:val="21"/>
        </w:rPr>
        <w:t>三.压力变送器技术指标</w:t>
      </w:r>
      <w:r>
        <w:rPr>
          <w:rFonts w:hint="eastAsia"/>
          <w:color w:val="000000"/>
          <w:szCs w:val="21"/>
          <w:lang w:val="en-US" w:eastAsia="zh-CN"/>
        </w:rPr>
        <w:t xml:space="preserve"> </w:t>
      </w:r>
    </w:p>
    <w:p>
      <w:pPr>
        <w:ind w:firstLine="105" w:firstLineChars="50"/>
        <w:rPr>
          <w:rFonts w:hint="eastAsia"/>
          <w:color w:val="000000"/>
          <w:szCs w:val="21"/>
        </w:rPr>
      </w:pPr>
      <w:r>
        <w:rPr>
          <w:rFonts w:hint="eastAsia"/>
          <w:color w:val="000000"/>
          <w:szCs w:val="21"/>
        </w:rPr>
        <w:t>31 精度:0.5</w:t>
      </w:r>
    </w:p>
    <w:p>
      <w:pPr>
        <w:ind w:firstLine="105" w:firstLineChars="50"/>
        <w:rPr>
          <w:rFonts w:hint="eastAsia"/>
          <w:color w:val="000000"/>
          <w:szCs w:val="21"/>
        </w:rPr>
      </w:pPr>
      <w:r>
        <w:rPr>
          <w:rFonts w:hint="eastAsia"/>
          <w:color w:val="000000"/>
          <w:szCs w:val="21"/>
        </w:rPr>
        <w:t>3.2 供电：24VDC 4-20mA</w:t>
      </w:r>
    </w:p>
    <w:p>
      <w:pPr>
        <w:rPr>
          <w:rFonts w:hint="eastAsia"/>
          <w:color w:val="000000"/>
          <w:szCs w:val="21"/>
        </w:rPr>
      </w:pPr>
      <w:r>
        <w:rPr>
          <w:rFonts w:hint="eastAsia"/>
          <w:color w:val="000000"/>
          <w:szCs w:val="21"/>
        </w:rPr>
        <w:t>四.温度传感器技术指标</w:t>
      </w:r>
    </w:p>
    <w:p>
      <w:pPr>
        <w:ind w:firstLine="105" w:firstLineChars="50"/>
        <w:rPr>
          <w:rFonts w:hint="eastAsia"/>
          <w:color w:val="000000"/>
          <w:szCs w:val="21"/>
        </w:rPr>
      </w:pPr>
      <w:r>
        <w:rPr>
          <w:rFonts w:hint="eastAsia"/>
          <w:color w:val="000000"/>
          <w:szCs w:val="21"/>
        </w:rPr>
        <w:t>6.1精度： B级</w:t>
      </w:r>
    </w:p>
    <w:p>
      <w:pPr>
        <w:rPr>
          <w:rFonts w:hint="eastAsia" w:ascii="宋体" w:hAnsi="宋体"/>
          <w:szCs w:val="21"/>
        </w:rPr>
      </w:pPr>
      <w:r>
        <w:rPr>
          <w:rFonts w:hint="eastAsia" w:ascii="宋体" w:hAnsi="宋体"/>
          <w:szCs w:val="21"/>
        </w:rPr>
        <w:t>注：认证：中华人民共和国国家质量技术监督局的计量器具鉴定证书。</w:t>
      </w:r>
    </w:p>
    <w:tbl>
      <w:tblPr>
        <w:tblStyle w:val="7"/>
        <w:tblW w:w="8928" w:type="dxa"/>
        <w:tblInd w:w="0" w:type="dxa"/>
        <w:tblLayout w:type="fixed"/>
        <w:tblCellMar>
          <w:top w:w="0" w:type="dxa"/>
          <w:left w:w="108" w:type="dxa"/>
          <w:bottom w:w="0" w:type="dxa"/>
          <w:right w:w="108" w:type="dxa"/>
        </w:tblCellMar>
      </w:tblPr>
      <w:tblGrid>
        <w:gridCol w:w="712"/>
        <w:gridCol w:w="1589"/>
        <w:gridCol w:w="1588"/>
        <w:gridCol w:w="2856"/>
        <w:gridCol w:w="2183"/>
      </w:tblGrid>
      <w:tr>
        <w:tblPrEx>
          <w:tblLayout w:type="fixed"/>
          <w:tblCellMar>
            <w:top w:w="0" w:type="dxa"/>
            <w:left w:w="108" w:type="dxa"/>
            <w:bottom w:w="0" w:type="dxa"/>
            <w:right w:w="108" w:type="dxa"/>
          </w:tblCellMar>
        </w:tblPrEx>
        <w:trPr>
          <w:trHeight w:val="636" w:hRule="atLeast"/>
        </w:trPr>
        <w:tc>
          <w:tcPr>
            <w:tcW w:w="712" w:type="dxa"/>
            <w:tcBorders>
              <w:top w:val="single" w:color="auto" w:sz="4" w:space="0"/>
              <w:left w:val="single" w:color="auto" w:sz="4" w:space="0"/>
              <w:bottom w:val="single" w:color="auto" w:sz="4" w:space="0"/>
              <w:right w:val="single" w:color="auto" w:sz="4"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序号</w:t>
            </w:r>
          </w:p>
        </w:tc>
        <w:tc>
          <w:tcPr>
            <w:tcW w:w="1589" w:type="dxa"/>
            <w:tcBorders>
              <w:top w:val="single" w:color="auto" w:sz="4" w:space="0"/>
              <w:left w:val="nil"/>
              <w:bottom w:val="single" w:color="auto" w:sz="4" w:space="0"/>
              <w:right w:val="single" w:color="auto" w:sz="4"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名</w:t>
            </w:r>
            <w:r>
              <w:rPr>
                <w:rFonts w:ascii="宋体" w:hAnsi="宋体" w:cs="宋体"/>
                <w:b/>
                <w:bCs/>
                <w:color w:val="000000"/>
                <w:sz w:val="28"/>
                <w:szCs w:val="28"/>
              </w:rPr>
              <w:t xml:space="preserve">    </w:t>
            </w:r>
            <w:r>
              <w:rPr>
                <w:rFonts w:hint="eastAsia" w:ascii="宋体" w:hAnsi="宋体" w:cs="宋体"/>
                <w:b/>
                <w:bCs/>
                <w:color w:val="000000"/>
                <w:sz w:val="28"/>
                <w:szCs w:val="28"/>
              </w:rPr>
              <w:t>称</w:t>
            </w:r>
          </w:p>
        </w:tc>
        <w:tc>
          <w:tcPr>
            <w:tcW w:w="1588" w:type="dxa"/>
            <w:tcBorders>
              <w:top w:val="single" w:color="auto" w:sz="4" w:space="0"/>
              <w:left w:val="nil"/>
              <w:bottom w:val="single" w:color="auto" w:sz="4" w:space="0"/>
              <w:right w:val="single" w:color="auto" w:sz="4"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所含设备</w:t>
            </w:r>
          </w:p>
        </w:tc>
        <w:tc>
          <w:tcPr>
            <w:tcW w:w="2856" w:type="dxa"/>
            <w:tcBorders>
              <w:top w:val="single" w:color="auto" w:sz="4" w:space="0"/>
              <w:left w:val="nil"/>
              <w:bottom w:val="single" w:color="auto" w:sz="4" w:space="0"/>
              <w:right w:val="single" w:color="auto" w:sz="4" w:space="0"/>
            </w:tcBorders>
            <w:vAlign w:val="center"/>
          </w:tcPr>
          <w:p>
            <w:pPr>
              <w:jc w:val="center"/>
              <w:rPr>
                <w:rFonts w:ascii="宋体" w:cs="宋体"/>
                <w:b/>
                <w:bCs/>
                <w:color w:val="000000"/>
                <w:sz w:val="28"/>
                <w:szCs w:val="28"/>
              </w:rPr>
            </w:pPr>
            <w:r>
              <w:rPr>
                <w:rFonts w:hint="eastAsia" w:ascii="宋体" w:hAnsi="宋体" w:cs="宋体"/>
                <w:b/>
                <w:bCs/>
                <w:color w:val="000000"/>
                <w:sz w:val="28"/>
                <w:szCs w:val="28"/>
              </w:rPr>
              <w:t>型号</w:t>
            </w:r>
          </w:p>
        </w:tc>
        <w:tc>
          <w:tcPr>
            <w:tcW w:w="2183" w:type="dxa"/>
            <w:tcBorders>
              <w:top w:val="single" w:color="auto" w:sz="4" w:space="0"/>
              <w:left w:val="nil"/>
              <w:bottom w:val="single" w:color="auto" w:sz="4" w:space="0"/>
              <w:right w:val="single" w:color="auto" w:sz="4" w:space="0"/>
            </w:tcBorders>
            <w:vAlign w:val="top"/>
          </w:tcPr>
          <w:p>
            <w:pPr>
              <w:jc w:val="center"/>
              <w:rPr>
                <w:rFonts w:hint="eastAsia" w:ascii="宋体" w:hAnsi="宋体" w:cs="宋体"/>
                <w:b/>
                <w:bCs/>
                <w:color w:val="000000"/>
                <w:sz w:val="28"/>
                <w:szCs w:val="28"/>
              </w:rPr>
            </w:pPr>
            <w:r>
              <w:rPr>
                <w:rFonts w:hint="eastAsia" w:ascii="宋体" w:hAnsi="宋体" w:cs="宋体"/>
                <w:b/>
                <w:bCs/>
                <w:color w:val="000000"/>
                <w:sz w:val="28"/>
                <w:szCs w:val="28"/>
              </w:rPr>
              <w:t>推荐厂家</w:t>
            </w:r>
          </w:p>
        </w:tc>
      </w:tr>
      <w:tr>
        <w:tblPrEx>
          <w:tblLayout w:type="fixed"/>
          <w:tblCellMar>
            <w:top w:w="0" w:type="dxa"/>
            <w:left w:w="108" w:type="dxa"/>
            <w:bottom w:w="0" w:type="dxa"/>
            <w:right w:w="108" w:type="dxa"/>
          </w:tblCellMar>
        </w:tblPrEx>
        <w:trPr>
          <w:trHeight w:val="312" w:hRule="atLeast"/>
        </w:trPr>
        <w:tc>
          <w:tcPr>
            <w:tcW w:w="712" w:type="dxa"/>
            <w:vMerge w:val="restart"/>
            <w:tcBorders>
              <w:top w:val="single" w:color="auto" w:sz="4" w:space="0"/>
              <w:left w:val="single" w:color="auto" w:sz="4" w:space="0"/>
              <w:right w:val="single" w:color="auto" w:sz="4" w:space="0"/>
            </w:tcBorders>
            <w:vAlign w:val="top"/>
          </w:tcPr>
          <w:p>
            <w:pPr>
              <w:jc w:val="center"/>
              <w:rPr>
                <w:rFonts w:ascii="宋体" w:cs="宋体"/>
                <w:b/>
                <w:color w:val="000000"/>
                <w:sz w:val="24"/>
              </w:rPr>
            </w:pPr>
            <w:r>
              <w:rPr>
                <w:rFonts w:ascii="宋体" w:hAnsi="宋体" w:cs="宋体"/>
                <w:b/>
                <w:color w:val="000000"/>
                <w:sz w:val="24"/>
              </w:rPr>
              <w:t>1</w:t>
            </w:r>
          </w:p>
        </w:tc>
        <w:tc>
          <w:tcPr>
            <w:tcW w:w="1589" w:type="dxa"/>
            <w:vMerge w:val="restart"/>
            <w:tcBorders>
              <w:top w:val="single" w:color="auto" w:sz="4" w:space="0"/>
              <w:left w:val="nil"/>
              <w:right w:val="single" w:color="auto" w:sz="4" w:space="0"/>
            </w:tcBorders>
            <w:vAlign w:val="top"/>
          </w:tcPr>
          <w:p>
            <w:pPr>
              <w:jc w:val="center"/>
              <w:rPr>
                <w:rFonts w:hint="eastAsia" w:ascii="宋体" w:hAnsi="宋体" w:cs="宋体"/>
                <w:color w:val="000000"/>
                <w:sz w:val="24"/>
              </w:rPr>
            </w:pPr>
            <w:r>
              <w:rPr>
                <w:rFonts w:hint="eastAsia" w:ascii="宋体" w:hAnsi="宋体" w:cs="宋体"/>
                <w:color w:val="000000"/>
                <w:sz w:val="24"/>
              </w:rPr>
              <w:t>蒸汽流量计</w:t>
            </w:r>
          </w:p>
          <w:p>
            <w:pPr>
              <w:rPr>
                <w:rFonts w:ascii="宋体" w:cs="宋体"/>
                <w:color w:val="000000"/>
                <w:sz w:val="24"/>
              </w:rPr>
            </w:pPr>
            <w:r>
              <w:rPr>
                <w:rFonts w:hint="eastAsia" w:ascii="宋体" w:hAnsi="宋体" w:cs="宋体"/>
                <w:color w:val="000000"/>
                <w:sz w:val="24"/>
              </w:rPr>
              <w:t>(口径)</w:t>
            </w:r>
          </w:p>
        </w:tc>
        <w:tc>
          <w:tcPr>
            <w:tcW w:w="1588"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hAnsi="宋体" w:cs="宋体"/>
                <w:color w:val="000000"/>
                <w:sz w:val="24"/>
              </w:rPr>
              <w:t>涡街流量计</w:t>
            </w:r>
          </w:p>
        </w:tc>
        <w:tc>
          <w:tcPr>
            <w:tcW w:w="2856"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hAnsi="宋体" w:cs="宋体"/>
                <w:color w:val="000000"/>
                <w:sz w:val="24"/>
                <w:lang w:val="en-US" w:eastAsia="zh-CN"/>
              </w:rPr>
              <w:t xml:space="preserve">DNXXX  </w:t>
            </w:r>
            <w:r>
              <w:rPr>
                <w:rFonts w:hint="eastAsia" w:ascii="宋体" w:hAnsi="宋体" w:cs="宋体"/>
                <w:color w:val="000000"/>
                <w:sz w:val="24"/>
              </w:rPr>
              <w:t>VT200 蒸汽温度≤250℃  法兰型：1.5级</w:t>
            </w:r>
          </w:p>
        </w:tc>
        <w:tc>
          <w:tcPr>
            <w:tcW w:w="2183" w:type="dxa"/>
            <w:tcBorders>
              <w:top w:val="single" w:color="auto" w:sz="4" w:space="0"/>
              <w:left w:val="nil"/>
              <w:bottom w:val="single" w:color="auto" w:sz="4" w:space="0"/>
              <w:right w:val="single" w:color="auto" w:sz="4" w:space="0"/>
            </w:tcBorders>
            <w:vAlign w:val="top"/>
          </w:tcPr>
          <w:p>
            <w:pPr>
              <w:ind w:firstLine="240" w:firstLineChars="100"/>
              <w:rPr>
                <w:rFonts w:hint="eastAsia" w:ascii="宋体" w:hAnsi="宋体" w:cs="宋体"/>
                <w:color w:val="000000"/>
                <w:sz w:val="24"/>
              </w:rPr>
            </w:pPr>
            <w:r>
              <w:rPr>
                <w:rFonts w:hint="eastAsia" w:ascii="宋体" w:hAnsi="宋体" w:cs="宋体"/>
                <w:color w:val="000000"/>
                <w:sz w:val="24"/>
              </w:rPr>
              <w:t>拓思特</w:t>
            </w:r>
          </w:p>
        </w:tc>
      </w:tr>
      <w:tr>
        <w:tblPrEx>
          <w:tblLayout w:type="fixed"/>
          <w:tblCellMar>
            <w:top w:w="0" w:type="dxa"/>
            <w:left w:w="108" w:type="dxa"/>
            <w:bottom w:w="0" w:type="dxa"/>
            <w:right w:w="108" w:type="dxa"/>
          </w:tblCellMar>
        </w:tblPrEx>
        <w:trPr>
          <w:trHeight w:val="312" w:hRule="atLeast"/>
        </w:trPr>
        <w:tc>
          <w:tcPr>
            <w:tcW w:w="712" w:type="dxa"/>
            <w:vMerge w:val="continue"/>
            <w:tcBorders>
              <w:left w:val="single" w:color="auto" w:sz="4" w:space="0"/>
              <w:right w:val="single" w:color="auto" w:sz="4" w:space="0"/>
            </w:tcBorders>
            <w:vAlign w:val="top"/>
          </w:tcPr>
          <w:p>
            <w:pPr>
              <w:jc w:val="center"/>
              <w:rPr>
                <w:rFonts w:ascii="宋体" w:cs="宋体"/>
                <w:b/>
                <w:color w:val="000000"/>
                <w:sz w:val="24"/>
              </w:rPr>
            </w:pPr>
          </w:p>
        </w:tc>
        <w:tc>
          <w:tcPr>
            <w:tcW w:w="1589" w:type="dxa"/>
            <w:vMerge w:val="continue"/>
            <w:tcBorders>
              <w:left w:val="nil"/>
              <w:right w:val="single" w:color="auto" w:sz="4" w:space="0"/>
            </w:tcBorders>
            <w:vAlign w:val="top"/>
          </w:tcPr>
          <w:p>
            <w:pPr>
              <w:jc w:val="center"/>
              <w:rPr>
                <w:rFonts w:ascii="宋体" w:cs="宋体"/>
                <w:color w:val="000000"/>
                <w:sz w:val="24"/>
              </w:rPr>
            </w:pPr>
          </w:p>
        </w:tc>
        <w:tc>
          <w:tcPr>
            <w:tcW w:w="1588"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hAnsi="宋体" w:cs="宋体"/>
                <w:color w:val="000000"/>
                <w:sz w:val="24"/>
              </w:rPr>
              <w:t>流量积算仪</w:t>
            </w:r>
          </w:p>
        </w:tc>
        <w:tc>
          <w:tcPr>
            <w:tcW w:w="2856"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DFX3000 预收费版本</w:t>
            </w:r>
          </w:p>
        </w:tc>
        <w:tc>
          <w:tcPr>
            <w:tcW w:w="2183"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上润仪表</w:t>
            </w:r>
          </w:p>
        </w:tc>
      </w:tr>
      <w:tr>
        <w:tblPrEx>
          <w:tblLayout w:type="fixed"/>
          <w:tblCellMar>
            <w:top w:w="0" w:type="dxa"/>
            <w:left w:w="108" w:type="dxa"/>
            <w:bottom w:w="0" w:type="dxa"/>
            <w:right w:w="108" w:type="dxa"/>
          </w:tblCellMar>
        </w:tblPrEx>
        <w:trPr>
          <w:trHeight w:val="312" w:hRule="atLeast"/>
        </w:trPr>
        <w:tc>
          <w:tcPr>
            <w:tcW w:w="712" w:type="dxa"/>
            <w:vMerge w:val="continue"/>
            <w:tcBorders>
              <w:left w:val="single" w:color="auto" w:sz="4" w:space="0"/>
              <w:right w:val="single" w:color="auto" w:sz="4" w:space="0"/>
            </w:tcBorders>
            <w:vAlign w:val="top"/>
          </w:tcPr>
          <w:p>
            <w:pPr>
              <w:jc w:val="center"/>
              <w:rPr>
                <w:rFonts w:ascii="宋体" w:hAnsi="宋体" w:cs="宋体"/>
                <w:b/>
                <w:color w:val="000000"/>
                <w:sz w:val="24"/>
              </w:rPr>
            </w:pPr>
          </w:p>
        </w:tc>
        <w:tc>
          <w:tcPr>
            <w:tcW w:w="1589" w:type="dxa"/>
            <w:vMerge w:val="continue"/>
            <w:tcBorders>
              <w:left w:val="nil"/>
              <w:right w:val="single" w:color="auto" w:sz="4" w:space="0"/>
            </w:tcBorders>
            <w:vAlign w:val="top"/>
          </w:tcPr>
          <w:p>
            <w:pPr>
              <w:jc w:val="center"/>
              <w:rPr>
                <w:rFonts w:hint="eastAsia" w:ascii="宋体" w:hAnsi="宋体" w:cs="宋体"/>
                <w:color w:val="000000"/>
                <w:sz w:val="24"/>
              </w:rPr>
            </w:pPr>
          </w:p>
        </w:tc>
        <w:tc>
          <w:tcPr>
            <w:tcW w:w="1588" w:type="dxa"/>
            <w:tcBorders>
              <w:top w:val="single" w:color="auto" w:sz="4" w:space="0"/>
              <w:left w:val="nil"/>
              <w:bottom w:val="single" w:color="auto" w:sz="4" w:space="0"/>
              <w:right w:val="single" w:color="auto" w:sz="4" w:space="0"/>
            </w:tcBorders>
            <w:vAlign w:val="top"/>
          </w:tcPr>
          <w:p>
            <w:pPr>
              <w:jc w:val="center"/>
              <w:rPr>
                <w:rFonts w:hint="eastAsia" w:ascii="宋体" w:hAnsi="宋体" w:cs="宋体"/>
                <w:color w:val="000000"/>
                <w:sz w:val="24"/>
              </w:rPr>
            </w:pPr>
            <w:r>
              <w:rPr>
                <w:rFonts w:hint="eastAsia" w:ascii="宋体" w:hAnsi="宋体" w:cs="宋体"/>
                <w:color w:val="000000"/>
                <w:sz w:val="24"/>
              </w:rPr>
              <w:t>压力变送器</w:t>
            </w:r>
          </w:p>
        </w:tc>
        <w:tc>
          <w:tcPr>
            <w:tcW w:w="2856"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国优 0-1.6（0-1.6)Mpa</w:t>
            </w:r>
          </w:p>
        </w:tc>
        <w:tc>
          <w:tcPr>
            <w:tcW w:w="2183"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E+H</w:t>
            </w:r>
          </w:p>
        </w:tc>
      </w:tr>
      <w:tr>
        <w:tblPrEx>
          <w:tblLayout w:type="fixed"/>
          <w:tblCellMar>
            <w:top w:w="0" w:type="dxa"/>
            <w:left w:w="108" w:type="dxa"/>
            <w:bottom w:w="0" w:type="dxa"/>
            <w:right w:w="108" w:type="dxa"/>
          </w:tblCellMar>
        </w:tblPrEx>
        <w:trPr>
          <w:trHeight w:val="145" w:hRule="atLeast"/>
        </w:trPr>
        <w:tc>
          <w:tcPr>
            <w:tcW w:w="712" w:type="dxa"/>
            <w:vMerge w:val="continue"/>
            <w:tcBorders>
              <w:left w:val="single" w:color="auto" w:sz="4" w:space="0"/>
              <w:bottom w:val="single" w:color="auto" w:sz="4" w:space="0"/>
              <w:right w:val="single" w:color="auto" w:sz="4" w:space="0"/>
            </w:tcBorders>
            <w:vAlign w:val="top"/>
          </w:tcPr>
          <w:p>
            <w:pPr>
              <w:jc w:val="center"/>
              <w:rPr>
                <w:rFonts w:ascii="宋体" w:hAnsi="宋体" w:cs="宋体"/>
                <w:b/>
                <w:color w:val="000000"/>
                <w:sz w:val="24"/>
              </w:rPr>
            </w:pPr>
          </w:p>
        </w:tc>
        <w:tc>
          <w:tcPr>
            <w:tcW w:w="1589" w:type="dxa"/>
            <w:vMerge w:val="continue"/>
            <w:tcBorders>
              <w:left w:val="nil"/>
              <w:bottom w:val="single" w:color="auto" w:sz="4" w:space="0"/>
              <w:right w:val="single" w:color="auto" w:sz="4" w:space="0"/>
            </w:tcBorders>
            <w:vAlign w:val="top"/>
          </w:tcPr>
          <w:p>
            <w:pPr>
              <w:jc w:val="center"/>
              <w:rPr>
                <w:rFonts w:hint="eastAsia" w:ascii="宋体" w:hAnsi="宋体" w:cs="宋体"/>
                <w:color w:val="000000"/>
                <w:sz w:val="24"/>
              </w:rPr>
            </w:pPr>
          </w:p>
        </w:tc>
        <w:tc>
          <w:tcPr>
            <w:tcW w:w="1588" w:type="dxa"/>
            <w:tcBorders>
              <w:top w:val="single" w:color="auto" w:sz="4" w:space="0"/>
              <w:left w:val="nil"/>
              <w:bottom w:val="single" w:color="auto" w:sz="4" w:space="0"/>
              <w:right w:val="single" w:color="auto" w:sz="4" w:space="0"/>
            </w:tcBorders>
            <w:vAlign w:val="top"/>
          </w:tcPr>
          <w:p>
            <w:pPr>
              <w:jc w:val="center"/>
              <w:rPr>
                <w:rFonts w:hint="eastAsia" w:ascii="宋体" w:hAnsi="宋体" w:cs="宋体"/>
                <w:color w:val="000000"/>
                <w:sz w:val="24"/>
              </w:rPr>
            </w:pPr>
            <w:r>
              <w:rPr>
                <w:rFonts w:hint="eastAsia" w:ascii="宋体" w:hAnsi="宋体" w:cs="宋体"/>
                <w:color w:val="000000"/>
                <w:sz w:val="24"/>
              </w:rPr>
              <w:t>热电阻</w:t>
            </w:r>
          </w:p>
        </w:tc>
        <w:tc>
          <w:tcPr>
            <w:tcW w:w="2856"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 xml:space="preserve">国优 PT100 双支 </w:t>
            </w:r>
          </w:p>
        </w:tc>
        <w:tc>
          <w:tcPr>
            <w:tcW w:w="2183"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上海电气三厂</w:t>
            </w:r>
          </w:p>
        </w:tc>
      </w:tr>
      <w:tr>
        <w:tblPrEx>
          <w:tblLayout w:type="fixed"/>
          <w:tblCellMar>
            <w:top w:w="0" w:type="dxa"/>
            <w:left w:w="108" w:type="dxa"/>
            <w:bottom w:w="0" w:type="dxa"/>
            <w:right w:w="108" w:type="dxa"/>
          </w:tblCellMar>
        </w:tblPrEx>
        <w:trPr>
          <w:trHeight w:val="312" w:hRule="atLeast"/>
        </w:trPr>
        <w:tc>
          <w:tcPr>
            <w:tcW w:w="712" w:type="dxa"/>
            <w:vMerge w:val="restart"/>
            <w:tcBorders>
              <w:top w:val="single" w:color="auto" w:sz="4" w:space="0"/>
              <w:left w:val="single" w:color="auto" w:sz="4" w:space="0"/>
              <w:right w:val="single" w:color="auto" w:sz="4" w:space="0"/>
            </w:tcBorders>
            <w:vAlign w:val="top"/>
          </w:tcPr>
          <w:p>
            <w:pPr>
              <w:jc w:val="center"/>
              <w:rPr>
                <w:rFonts w:hint="eastAsia" w:ascii="宋体" w:hAnsi="宋体" w:cs="宋体"/>
                <w:b/>
                <w:color w:val="000000"/>
                <w:sz w:val="24"/>
              </w:rPr>
            </w:pPr>
            <w:r>
              <w:rPr>
                <w:rFonts w:hint="eastAsia" w:ascii="宋体" w:hAnsi="宋体" w:cs="宋体"/>
                <w:b/>
                <w:color w:val="000000"/>
                <w:sz w:val="24"/>
              </w:rPr>
              <w:t>2</w:t>
            </w:r>
          </w:p>
        </w:tc>
        <w:tc>
          <w:tcPr>
            <w:tcW w:w="1589" w:type="dxa"/>
            <w:vMerge w:val="restart"/>
            <w:tcBorders>
              <w:top w:val="single" w:color="auto" w:sz="4" w:space="0"/>
              <w:left w:val="nil"/>
              <w:right w:val="single" w:color="auto" w:sz="4" w:space="0"/>
            </w:tcBorders>
            <w:vAlign w:val="top"/>
          </w:tcPr>
          <w:p>
            <w:pPr>
              <w:jc w:val="center"/>
              <w:rPr>
                <w:rFonts w:hint="eastAsia" w:ascii="宋体" w:hAnsi="宋体" w:cs="宋体"/>
                <w:color w:val="000000"/>
                <w:sz w:val="24"/>
              </w:rPr>
            </w:pPr>
            <w:r>
              <w:rPr>
                <w:rFonts w:hint="eastAsia" w:ascii="宋体" w:hAnsi="宋体" w:cs="宋体"/>
                <w:color w:val="000000"/>
                <w:sz w:val="24"/>
              </w:rPr>
              <w:t>蒸汽流量计</w:t>
            </w:r>
          </w:p>
          <w:p>
            <w:pPr>
              <w:rPr>
                <w:rFonts w:ascii="宋体" w:cs="宋体"/>
                <w:color w:val="000000"/>
                <w:sz w:val="24"/>
              </w:rPr>
            </w:pPr>
            <w:r>
              <w:rPr>
                <w:rFonts w:hint="eastAsia" w:ascii="宋体" w:hAnsi="宋体" w:cs="宋体"/>
                <w:color w:val="000000"/>
                <w:sz w:val="24"/>
              </w:rPr>
              <w:t>(口径)</w:t>
            </w:r>
          </w:p>
        </w:tc>
        <w:tc>
          <w:tcPr>
            <w:tcW w:w="1588"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hAnsi="宋体" w:cs="宋体"/>
                <w:color w:val="000000"/>
                <w:sz w:val="24"/>
              </w:rPr>
              <w:t>涡街流量计</w:t>
            </w:r>
          </w:p>
        </w:tc>
        <w:tc>
          <w:tcPr>
            <w:tcW w:w="2856"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DY150-DAL</w:t>
            </w:r>
          </w:p>
          <w:p>
            <w:pPr>
              <w:jc w:val="center"/>
              <w:rPr>
                <w:rFonts w:hint="eastAsia" w:ascii="宋体" w:cs="宋体"/>
                <w:color w:val="000000"/>
                <w:sz w:val="24"/>
              </w:rPr>
            </w:pPr>
            <w:r>
              <w:rPr>
                <w:rFonts w:hint="eastAsia" w:ascii="宋体" w:cs="宋体"/>
                <w:color w:val="000000"/>
                <w:sz w:val="24"/>
              </w:rPr>
              <w:t>精度：1.0级</w:t>
            </w:r>
          </w:p>
        </w:tc>
        <w:tc>
          <w:tcPr>
            <w:tcW w:w="2183" w:type="dxa"/>
            <w:tcBorders>
              <w:top w:val="single" w:color="auto" w:sz="4" w:space="0"/>
              <w:left w:val="nil"/>
              <w:bottom w:val="single" w:color="auto" w:sz="4" w:space="0"/>
              <w:right w:val="single" w:color="auto" w:sz="4" w:space="0"/>
            </w:tcBorders>
            <w:vAlign w:val="top"/>
          </w:tcPr>
          <w:p>
            <w:pPr>
              <w:jc w:val="center"/>
              <w:rPr>
                <w:rFonts w:hint="eastAsia" w:ascii="宋体" w:hAnsi="宋体" w:cs="宋体"/>
                <w:color w:val="000000"/>
                <w:sz w:val="24"/>
              </w:rPr>
            </w:pPr>
            <w:r>
              <w:rPr>
                <w:rFonts w:hint="eastAsia" w:ascii="宋体" w:hAnsi="宋体" w:cs="宋体"/>
                <w:color w:val="000000"/>
                <w:sz w:val="24"/>
              </w:rPr>
              <w:t>上海横河</w:t>
            </w:r>
          </w:p>
          <w:p>
            <w:pPr>
              <w:ind w:firstLine="240" w:firstLineChars="100"/>
              <w:rPr>
                <w:rFonts w:hint="eastAsia" w:ascii="宋体" w:hAnsi="宋体" w:cs="宋体"/>
                <w:color w:val="000000"/>
                <w:sz w:val="24"/>
              </w:rPr>
            </w:pPr>
            <w:r>
              <w:rPr>
                <w:rFonts w:hint="eastAsia" w:ascii="宋体" w:hAnsi="宋体" w:cs="宋体"/>
                <w:color w:val="000000"/>
                <w:sz w:val="24"/>
              </w:rPr>
              <w:t>（合资厂家）</w:t>
            </w:r>
          </w:p>
        </w:tc>
      </w:tr>
      <w:tr>
        <w:tblPrEx>
          <w:tblLayout w:type="fixed"/>
          <w:tblCellMar>
            <w:top w:w="0" w:type="dxa"/>
            <w:left w:w="108" w:type="dxa"/>
            <w:bottom w:w="0" w:type="dxa"/>
            <w:right w:w="108" w:type="dxa"/>
          </w:tblCellMar>
        </w:tblPrEx>
        <w:trPr>
          <w:trHeight w:val="312" w:hRule="atLeast"/>
        </w:trPr>
        <w:tc>
          <w:tcPr>
            <w:tcW w:w="712" w:type="dxa"/>
            <w:vMerge w:val="continue"/>
            <w:tcBorders>
              <w:left w:val="single" w:color="auto" w:sz="4" w:space="0"/>
              <w:right w:val="single" w:color="auto" w:sz="4" w:space="0"/>
            </w:tcBorders>
            <w:vAlign w:val="top"/>
          </w:tcPr>
          <w:p>
            <w:pPr>
              <w:jc w:val="center"/>
              <w:rPr>
                <w:rFonts w:ascii="宋体" w:hAnsi="宋体" w:cs="宋体"/>
                <w:b/>
                <w:color w:val="000000"/>
                <w:sz w:val="24"/>
              </w:rPr>
            </w:pPr>
          </w:p>
        </w:tc>
        <w:tc>
          <w:tcPr>
            <w:tcW w:w="1589" w:type="dxa"/>
            <w:vMerge w:val="continue"/>
            <w:tcBorders>
              <w:left w:val="nil"/>
              <w:right w:val="single" w:color="auto" w:sz="4" w:space="0"/>
            </w:tcBorders>
            <w:vAlign w:val="top"/>
          </w:tcPr>
          <w:p>
            <w:pPr>
              <w:jc w:val="center"/>
              <w:rPr>
                <w:rFonts w:ascii="宋体" w:cs="宋体"/>
                <w:color w:val="000000"/>
                <w:sz w:val="24"/>
              </w:rPr>
            </w:pPr>
          </w:p>
        </w:tc>
        <w:tc>
          <w:tcPr>
            <w:tcW w:w="1588"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hAnsi="宋体" w:cs="宋体"/>
                <w:color w:val="000000"/>
                <w:sz w:val="24"/>
              </w:rPr>
              <w:t>流量积算仪</w:t>
            </w:r>
          </w:p>
        </w:tc>
        <w:tc>
          <w:tcPr>
            <w:tcW w:w="2856"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NHR-6600R</w:t>
            </w:r>
          </w:p>
        </w:tc>
        <w:tc>
          <w:tcPr>
            <w:tcW w:w="2183"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虹润仪表</w:t>
            </w:r>
          </w:p>
        </w:tc>
      </w:tr>
      <w:tr>
        <w:tblPrEx>
          <w:tblLayout w:type="fixed"/>
          <w:tblCellMar>
            <w:top w:w="0" w:type="dxa"/>
            <w:left w:w="108" w:type="dxa"/>
            <w:bottom w:w="0" w:type="dxa"/>
            <w:right w:w="108" w:type="dxa"/>
          </w:tblCellMar>
        </w:tblPrEx>
        <w:trPr>
          <w:trHeight w:val="312" w:hRule="atLeast"/>
        </w:trPr>
        <w:tc>
          <w:tcPr>
            <w:tcW w:w="712" w:type="dxa"/>
            <w:vMerge w:val="continue"/>
            <w:tcBorders>
              <w:left w:val="single" w:color="auto" w:sz="4" w:space="0"/>
              <w:right w:val="single" w:color="auto" w:sz="4" w:space="0"/>
            </w:tcBorders>
            <w:vAlign w:val="top"/>
          </w:tcPr>
          <w:p>
            <w:pPr>
              <w:jc w:val="center"/>
              <w:rPr>
                <w:rFonts w:ascii="宋体" w:hAnsi="宋体" w:cs="宋体"/>
                <w:b/>
                <w:color w:val="000000"/>
                <w:sz w:val="24"/>
              </w:rPr>
            </w:pPr>
          </w:p>
        </w:tc>
        <w:tc>
          <w:tcPr>
            <w:tcW w:w="1589" w:type="dxa"/>
            <w:vMerge w:val="continue"/>
            <w:tcBorders>
              <w:left w:val="nil"/>
              <w:right w:val="single" w:color="auto" w:sz="4" w:space="0"/>
            </w:tcBorders>
            <w:vAlign w:val="top"/>
          </w:tcPr>
          <w:p>
            <w:pPr>
              <w:jc w:val="center"/>
              <w:rPr>
                <w:rFonts w:hint="eastAsia" w:ascii="宋体" w:hAnsi="宋体" w:cs="宋体"/>
                <w:color w:val="000000"/>
                <w:sz w:val="24"/>
              </w:rPr>
            </w:pPr>
          </w:p>
        </w:tc>
        <w:tc>
          <w:tcPr>
            <w:tcW w:w="1588" w:type="dxa"/>
            <w:tcBorders>
              <w:top w:val="single" w:color="auto" w:sz="4" w:space="0"/>
              <w:left w:val="nil"/>
              <w:bottom w:val="single" w:color="auto" w:sz="4" w:space="0"/>
              <w:right w:val="single" w:color="auto" w:sz="4" w:space="0"/>
            </w:tcBorders>
            <w:vAlign w:val="top"/>
          </w:tcPr>
          <w:p>
            <w:pPr>
              <w:jc w:val="center"/>
              <w:rPr>
                <w:rFonts w:hint="eastAsia" w:ascii="宋体" w:hAnsi="宋体" w:cs="宋体"/>
                <w:color w:val="000000"/>
                <w:sz w:val="24"/>
              </w:rPr>
            </w:pPr>
            <w:r>
              <w:rPr>
                <w:rFonts w:hint="eastAsia" w:ascii="宋体" w:hAnsi="宋体" w:cs="宋体"/>
                <w:color w:val="000000"/>
                <w:sz w:val="24"/>
              </w:rPr>
              <w:t>压力变送器</w:t>
            </w:r>
          </w:p>
        </w:tc>
        <w:tc>
          <w:tcPr>
            <w:tcW w:w="2856"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WT2000</w:t>
            </w:r>
          </w:p>
        </w:tc>
        <w:tc>
          <w:tcPr>
            <w:tcW w:w="2183"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上海威尔泰</w:t>
            </w:r>
          </w:p>
        </w:tc>
      </w:tr>
      <w:tr>
        <w:tblPrEx>
          <w:tblLayout w:type="fixed"/>
          <w:tblCellMar>
            <w:top w:w="0" w:type="dxa"/>
            <w:left w:w="108" w:type="dxa"/>
            <w:bottom w:w="0" w:type="dxa"/>
            <w:right w:w="108" w:type="dxa"/>
          </w:tblCellMar>
        </w:tblPrEx>
        <w:trPr>
          <w:trHeight w:val="245" w:hRule="atLeast"/>
        </w:trPr>
        <w:tc>
          <w:tcPr>
            <w:tcW w:w="712" w:type="dxa"/>
            <w:vMerge w:val="continue"/>
            <w:tcBorders>
              <w:left w:val="single" w:color="auto" w:sz="4" w:space="0"/>
              <w:bottom w:val="single" w:color="auto" w:sz="4" w:space="0"/>
              <w:right w:val="single" w:color="auto" w:sz="4" w:space="0"/>
            </w:tcBorders>
            <w:vAlign w:val="top"/>
          </w:tcPr>
          <w:p>
            <w:pPr>
              <w:jc w:val="center"/>
              <w:rPr>
                <w:rFonts w:ascii="宋体" w:hAnsi="宋体" w:cs="宋体"/>
                <w:b/>
                <w:color w:val="000000"/>
                <w:sz w:val="24"/>
              </w:rPr>
            </w:pPr>
          </w:p>
        </w:tc>
        <w:tc>
          <w:tcPr>
            <w:tcW w:w="1589" w:type="dxa"/>
            <w:vMerge w:val="continue"/>
            <w:tcBorders>
              <w:left w:val="nil"/>
              <w:bottom w:val="single" w:color="auto" w:sz="4" w:space="0"/>
              <w:right w:val="single" w:color="auto" w:sz="4" w:space="0"/>
            </w:tcBorders>
            <w:vAlign w:val="top"/>
          </w:tcPr>
          <w:p>
            <w:pPr>
              <w:jc w:val="center"/>
              <w:rPr>
                <w:rFonts w:hint="eastAsia" w:ascii="宋体" w:hAnsi="宋体" w:cs="宋体"/>
                <w:color w:val="000000"/>
                <w:sz w:val="24"/>
              </w:rPr>
            </w:pPr>
          </w:p>
        </w:tc>
        <w:tc>
          <w:tcPr>
            <w:tcW w:w="1588" w:type="dxa"/>
            <w:tcBorders>
              <w:top w:val="single" w:color="auto" w:sz="4" w:space="0"/>
              <w:left w:val="nil"/>
              <w:bottom w:val="single" w:color="auto" w:sz="4" w:space="0"/>
              <w:right w:val="single" w:color="auto" w:sz="4" w:space="0"/>
            </w:tcBorders>
            <w:vAlign w:val="top"/>
          </w:tcPr>
          <w:p>
            <w:pPr>
              <w:jc w:val="center"/>
              <w:rPr>
                <w:rFonts w:hint="eastAsia" w:ascii="宋体" w:hAnsi="宋体" w:cs="宋体"/>
                <w:color w:val="000000"/>
                <w:sz w:val="24"/>
              </w:rPr>
            </w:pPr>
            <w:r>
              <w:rPr>
                <w:rFonts w:hint="eastAsia" w:ascii="宋体" w:hAnsi="宋体" w:cs="宋体"/>
                <w:color w:val="000000"/>
                <w:sz w:val="24"/>
              </w:rPr>
              <w:t>热电阻</w:t>
            </w:r>
          </w:p>
        </w:tc>
        <w:tc>
          <w:tcPr>
            <w:tcW w:w="2856"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WZP-230</w:t>
            </w:r>
          </w:p>
        </w:tc>
        <w:tc>
          <w:tcPr>
            <w:tcW w:w="2183" w:type="dxa"/>
            <w:tcBorders>
              <w:top w:val="single" w:color="auto" w:sz="4" w:space="0"/>
              <w:left w:val="nil"/>
              <w:bottom w:val="single" w:color="auto" w:sz="4" w:space="0"/>
              <w:right w:val="single" w:color="auto" w:sz="4" w:space="0"/>
            </w:tcBorders>
            <w:vAlign w:val="top"/>
          </w:tcPr>
          <w:p>
            <w:pPr>
              <w:jc w:val="center"/>
              <w:rPr>
                <w:rFonts w:hint="eastAsia" w:ascii="宋体" w:cs="宋体"/>
                <w:color w:val="000000"/>
                <w:sz w:val="24"/>
              </w:rPr>
            </w:pPr>
            <w:r>
              <w:rPr>
                <w:rFonts w:hint="eastAsia" w:ascii="宋体" w:cs="宋体"/>
                <w:color w:val="000000"/>
                <w:sz w:val="24"/>
              </w:rPr>
              <w:t>上海威尔泰</w:t>
            </w:r>
          </w:p>
        </w:tc>
      </w:tr>
    </w:tbl>
    <w:p>
      <w:pPr>
        <w:rPr>
          <w:rFonts w:hint="eastAsia" w:ascii="宋体" w:hAnsi="宋体"/>
          <w:szCs w:val="21"/>
        </w:rPr>
      </w:pPr>
      <w:r>
        <w:rPr>
          <w:rFonts w:hint="eastAsia" w:ascii="宋体" w:hAnsi="宋体"/>
          <w:szCs w:val="21"/>
        </w:rPr>
        <w:t>注：1.用汽企业自行订购上述要求的仪表，如果无法联系到供货商，以下有参考信息：</w:t>
      </w:r>
    </w:p>
    <w:p>
      <w:pPr>
        <w:ind w:firstLine="630" w:firstLineChars="300"/>
        <w:rPr>
          <w:rFonts w:hint="eastAsia" w:ascii="宋体" w:hAnsi="宋体"/>
          <w:szCs w:val="21"/>
        </w:rPr>
      </w:pPr>
      <w:r>
        <w:rPr>
          <w:rFonts w:hint="eastAsia" w:ascii="宋体" w:hAnsi="宋体"/>
          <w:szCs w:val="21"/>
        </w:rPr>
        <w:t xml:space="preserve"> </w:t>
      </w:r>
      <w:r>
        <w:rPr>
          <w:rFonts w:hint="eastAsia" w:ascii="宋体" w:hAnsi="宋体"/>
          <w:szCs w:val="21"/>
          <w:lang w:eastAsia="zh-CN"/>
        </w:rPr>
        <w:t>杭州东显科技有限公司</w:t>
      </w:r>
      <w:r>
        <w:rPr>
          <w:rFonts w:hint="eastAsia" w:ascii="宋体" w:hAnsi="宋体"/>
          <w:szCs w:val="21"/>
        </w:rPr>
        <w:t xml:space="preserve">      </w:t>
      </w:r>
      <w:r>
        <w:rPr>
          <w:rFonts w:hint="eastAsia" w:ascii="宋体" w:hAnsi="宋体"/>
          <w:szCs w:val="21"/>
          <w:lang w:val="en-US" w:eastAsia="zh-CN"/>
        </w:rPr>
        <w:t xml:space="preserve">        林经理 ：17765450100  </w:t>
      </w:r>
    </w:p>
    <w:p>
      <w:pPr>
        <w:ind w:firstLine="105" w:firstLineChars="50"/>
        <w:rPr>
          <w:rFonts w:hint="default" w:ascii="宋体" w:hAnsi="宋体" w:cs="宋体"/>
          <w:kern w:val="0"/>
          <w:szCs w:val="21"/>
          <w:lang w:val="en-US"/>
        </w:rPr>
      </w:pPr>
      <w:r>
        <w:rPr>
          <w:rFonts w:hint="eastAsia" w:ascii="宋体" w:hAnsi="宋体"/>
          <w:szCs w:val="21"/>
          <w:lang w:val="en-US" w:eastAsia="zh-CN"/>
        </w:rPr>
        <w:t xml:space="preserve">                                       </w:t>
      </w:r>
      <w:r>
        <w:rPr>
          <w:rFonts w:hint="eastAsia" w:ascii="宋体" w:hAnsi="宋体" w:cs="宋体"/>
          <w:kern w:val="0"/>
          <w:szCs w:val="21"/>
          <w:lang w:val="en-US" w:eastAsia="zh-CN"/>
        </w:rPr>
        <w:t xml:space="preserve"> 王  工：18668085989</w:t>
      </w:r>
    </w:p>
    <w:p>
      <w:pPr>
        <w:ind w:firstLine="105" w:firstLineChars="50"/>
        <w:rPr>
          <w:rFonts w:hint="eastAsia" w:ascii="宋体" w:hAnsi="宋体" w:cs="宋体"/>
          <w:kern w:val="0"/>
          <w:szCs w:val="21"/>
        </w:rPr>
      </w:pPr>
      <w:r>
        <w:rPr>
          <w:rFonts w:hint="eastAsia" w:ascii="宋体" w:hAnsi="宋体" w:cs="宋体"/>
          <w:kern w:val="0"/>
          <w:szCs w:val="21"/>
          <w:lang w:val="en-US" w:eastAsia="zh-CN"/>
        </w:rPr>
        <w:t xml:space="preserve">   </w:t>
      </w:r>
      <w:r>
        <w:rPr>
          <w:rFonts w:hint="eastAsia" w:ascii="宋体" w:hAnsi="宋体" w:cs="宋体"/>
          <w:kern w:val="0"/>
          <w:szCs w:val="21"/>
        </w:rPr>
        <w:t xml:space="preserve">2.校验地址：新疆维吾尔自治区计量测试研究院   乌鲁木齐市河北东路188号 </w:t>
      </w:r>
    </w:p>
    <w:p>
      <w:pPr>
        <w:ind w:firstLine="105" w:firstLineChars="50"/>
        <w:rPr>
          <w:rFonts w:hint="eastAsia" w:ascii="宋体" w:hAnsi="宋体" w:cs="宋体"/>
          <w:kern w:val="0"/>
          <w:szCs w:val="21"/>
        </w:rPr>
      </w:pPr>
      <w:r>
        <w:rPr>
          <w:rFonts w:hint="eastAsia" w:ascii="宋体" w:hAnsi="宋体" w:cs="宋体"/>
          <w:kern w:val="0"/>
          <w:szCs w:val="21"/>
        </w:rPr>
        <w:t xml:space="preserve">       电话：0991-3838387</w:t>
      </w:r>
    </w:p>
    <w:p>
      <w:pPr>
        <w:ind w:firstLine="105" w:firstLineChars="50"/>
        <w:rPr>
          <w:rFonts w:hint="eastAsia" w:ascii="宋体" w:hAnsi="宋体" w:cs="宋体"/>
          <w:kern w:val="0"/>
          <w:szCs w:val="21"/>
        </w:rPr>
      </w:pPr>
    </w:p>
    <w:p>
      <w:pPr>
        <w:ind w:firstLine="105" w:firstLineChars="50"/>
        <w:rPr>
          <w:rFonts w:hint="eastAsia" w:ascii="宋体" w:hAnsi="宋体" w:cs="宋体"/>
          <w:kern w:val="0"/>
          <w:szCs w:val="21"/>
        </w:rPr>
      </w:pPr>
    </w:p>
    <w:p>
      <w:pPr>
        <w:ind w:firstLine="105" w:firstLineChars="50"/>
        <w:rPr>
          <w:rFonts w:hint="eastAsia" w:ascii="宋体" w:hAnsi="宋体" w:cs="宋体"/>
          <w:kern w:val="0"/>
          <w:szCs w:val="21"/>
        </w:rPr>
      </w:pPr>
    </w:p>
    <w:p>
      <w:pPr>
        <w:ind w:firstLine="105" w:firstLineChars="50"/>
        <w:rPr>
          <w:rFonts w:hint="eastAsia" w:ascii="宋体" w:hAnsi="宋体" w:cs="宋体"/>
          <w:kern w:val="0"/>
          <w:szCs w:val="21"/>
        </w:rPr>
      </w:pPr>
    </w:p>
    <w:p>
      <w:pPr>
        <w:jc w:val="center"/>
        <w:rPr>
          <w:rFonts w:hint="eastAsia" w:ascii="仿宋_GB2312" w:hAnsi="仿宋_GB2312" w:eastAsia="仿宋_GB2312" w:cs="仿宋_GB2312"/>
          <w:b w:val="0"/>
          <w:bCs/>
          <w:sz w:val="28"/>
          <w:szCs w:val="28"/>
        </w:rPr>
      </w:pPr>
      <w:bookmarkStart w:id="0" w:name="_GoBack"/>
      <w:bookmarkEnd w:id="0"/>
      <w:r>
        <w:rPr>
          <w:rFonts w:hint="eastAsia" w:ascii="方正小标宋简体" w:hAnsi="方正小标宋简体" w:eastAsia="方正小标宋简体" w:cs="方正小标宋简体"/>
          <w:b w:val="0"/>
          <w:bCs/>
          <w:sz w:val="44"/>
          <w:szCs w:val="44"/>
        </w:rPr>
        <w:t>办理接</w:t>
      </w:r>
      <w:r>
        <w:rPr>
          <w:rFonts w:hint="eastAsia" w:ascii="方正小标宋简体" w:hAnsi="方正小标宋简体" w:eastAsia="方正小标宋简体" w:cs="方正小标宋简体"/>
          <w:b w:val="0"/>
          <w:bCs/>
          <w:sz w:val="44"/>
          <w:szCs w:val="44"/>
          <w:lang w:eastAsia="zh-CN"/>
        </w:rPr>
        <w:t>汽</w:t>
      </w:r>
      <w:r>
        <w:rPr>
          <w:rFonts w:hint="eastAsia" w:ascii="方正小标宋简体" w:hAnsi="方正小标宋简体" w:eastAsia="方正小标宋简体" w:cs="方正小标宋简体"/>
          <w:b w:val="0"/>
          <w:bCs/>
          <w:sz w:val="44"/>
          <w:szCs w:val="44"/>
        </w:rPr>
        <w:t>手续相关材料清单</w:t>
      </w:r>
    </w:p>
    <w:p>
      <w:pPr>
        <w:rPr>
          <w:rFonts w:hint="eastAsia" w:ascii="仿宋_GB2312" w:hAnsi="仿宋_GB2312" w:eastAsia="仿宋_GB2312" w:cs="仿宋_GB2312"/>
          <w:b w:val="0"/>
          <w:bCs/>
          <w:sz w:val="28"/>
          <w:szCs w:val="28"/>
        </w:rPr>
      </w:pPr>
    </w:p>
    <w:p>
      <w:pPr>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val="en-US" w:eastAsia="zh-CN"/>
        </w:rPr>
        <w:t>1</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eastAsia="zh-CN"/>
        </w:rPr>
        <w:t>入驻</w:t>
      </w:r>
      <w:r>
        <w:rPr>
          <w:rFonts w:hint="eastAsia" w:ascii="仿宋_GB2312" w:hAnsi="仿宋_GB2312" w:eastAsia="仿宋_GB2312" w:cs="仿宋_GB2312"/>
          <w:b w:val="0"/>
          <w:bCs/>
          <w:sz w:val="28"/>
          <w:szCs w:val="28"/>
        </w:rPr>
        <w:t>营业执照副本（复印件）</w:t>
      </w:r>
    </w:p>
    <w:p>
      <w:pPr>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2</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eastAsia="zh-CN"/>
        </w:rPr>
        <w:t>入驻公司</w:t>
      </w:r>
      <w:r>
        <w:rPr>
          <w:rFonts w:hint="eastAsia" w:ascii="仿宋_GB2312" w:hAnsi="仿宋_GB2312" w:eastAsia="仿宋_GB2312" w:cs="仿宋_GB2312"/>
          <w:b w:val="0"/>
          <w:bCs/>
          <w:sz w:val="28"/>
          <w:szCs w:val="28"/>
        </w:rPr>
        <w:t>开票信息</w:t>
      </w:r>
      <w:r>
        <w:rPr>
          <w:rFonts w:hint="eastAsia" w:ascii="仿宋_GB2312" w:hAnsi="仿宋_GB2312" w:eastAsia="仿宋_GB2312" w:cs="仿宋_GB2312"/>
          <w:b w:val="0"/>
          <w:bCs/>
          <w:sz w:val="28"/>
          <w:szCs w:val="28"/>
          <w:lang w:val="en-US" w:eastAsia="zh-CN"/>
        </w:rPr>
        <w:t>2份</w:t>
      </w:r>
      <w:r>
        <w:rPr>
          <w:rFonts w:hint="eastAsia" w:ascii="仿宋_GB2312" w:hAnsi="仿宋_GB2312" w:eastAsia="仿宋_GB2312" w:cs="仿宋_GB2312"/>
          <w:b w:val="0"/>
          <w:bCs/>
          <w:sz w:val="28"/>
          <w:szCs w:val="28"/>
        </w:rPr>
        <w:t>（复印件）</w:t>
      </w:r>
    </w:p>
    <w:p>
      <w:pPr>
        <w:rPr>
          <w:rFonts w:hint="eastAsia" w:ascii="仿宋_GB2312" w:hAnsi="仿宋_GB2312" w:eastAsia="仿宋_GB2312" w:cs="仿宋_GB2312"/>
          <w:b w:val="0"/>
          <w:bCs/>
          <w:sz w:val="28"/>
          <w:szCs w:val="28"/>
          <w:lang w:eastAsia="zh-CN"/>
        </w:rPr>
      </w:pPr>
      <w:r>
        <w:rPr>
          <w:rFonts w:hint="eastAsia" w:ascii="仿宋_GB2312" w:hAnsi="仿宋_GB2312" w:eastAsia="仿宋_GB2312" w:cs="仿宋_GB2312"/>
          <w:b w:val="0"/>
          <w:bCs/>
          <w:sz w:val="28"/>
          <w:szCs w:val="28"/>
          <w:lang w:val="en-US" w:eastAsia="zh-CN"/>
        </w:rPr>
        <w:t>3</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eastAsia="zh-CN"/>
        </w:rPr>
        <w:t>用热（用汽）押金收据</w:t>
      </w:r>
      <w:r>
        <w:rPr>
          <w:rFonts w:hint="eastAsia" w:ascii="仿宋_GB2312" w:hAnsi="仿宋_GB2312" w:eastAsia="仿宋_GB2312" w:cs="仿宋_GB2312"/>
          <w:b w:val="0"/>
          <w:bCs/>
          <w:sz w:val="28"/>
          <w:szCs w:val="28"/>
        </w:rPr>
        <w:t>（复印件）</w:t>
      </w:r>
    </w:p>
    <w:p>
      <w:pPr>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4</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eastAsia="zh-CN"/>
        </w:rPr>
        <w:t>用热（用汽）</w:t>
      </w:r>
      <w:r>
        <w:rPr>
          <w:rFonts w:hint="eastAsia" w:ascii="仿宋_GB2312" w:hAnsi="仿宋_GB2312" w:eastAsia="仿宋_GB2312" w:cs="仿宋_GB2312"/>
          <w:b w:val="0"/>
          <w:bCs/>
          <w:sz w:val="28"/>
          <w:szCs w:val="28"/>
        </w:rPr>
        <w:t>申请报告</w:t>
      </w:r>
    </w:p>
    <w:p>
      <w:pPr>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5</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eastAsia="zh-CN"/>
        </w:rPr>
        <w:t>用热（用汽）</w:t>
      </w:r>
      <w:r>
        <w:rPr>
          <w:rFonts w:hint="eastAsia" w:ascii="仿宋_GB2312" w:hAnsi="仿宋_GB2312" w:eastAsia="仿宋_GB2312" w:cs="仿宋_GB2312"/>
          <w:b w:val="0"/>
          <w:bCs/>
          <w:sz w:val="28"/>
          <w:szCs w:val="28"/>
        </w:rPr>
        <w:t>申请表</w:t>
      </w:r>
    </w:p>
    <w:p>
      <w:pPr>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6</w:t>
      </w:r>
      <w:r>
        <w:rPr>
          <w:rFonts w:hint="eastAsia" w:ascii="仿宋_GB2312" w:hAnsi="仿宋_GB2312" w:eastAsia="仿宋_GB2312" w:cs="仿宋_GB2312"/>
          <w:b w:val="0"/>
          <w:bCs/>
          <w:sz w:val="28"/>
          <w:szCs w:val="28"/>
        </w:rPr>
        <w:t>、</w:t>
      </w:r>
      <w:r>
        <w:rPr>
          <w:rFonts w:hint="eastAsia" w:ascii="仿宋_GB2312" w:hAnsi="仿宋_GB2312" w:eastAsia="仿宋_GB2312" w:cs="仿宋_GB2312"/>
          <w:b w:val="0"/>
          <w:bCs/>
          <w:sz w:val="28"/>
          <w:szCs w:val="28"/>
          <w:lang w:eastAsia="zh-CN"/>
        </w:rPr>
        <w:t>用热（用汽）</w:t>
      </w:r>
      <w:r>
        <w:rPr>
          <w:rFonts w:hint="eastAsia" w:ascii="仿宋_GB2312" w:hAnsi="仿宋_GB2312" w:eastAsia="仿宋_GB2312" w:cs="仿宋_GB2312"/>
          <w:b w:val="0"/>
          <w:bCs/>
          <w:sz w:val="28"/>
          <w:szCs w:val="28"/>
        </w:rPr>
        <w:t>布局图（打印版</w:t>
      </w:r>
      <w:r>
        <w:rPr>
          <w:rFonts w:hint="eastAsia" w:ascii="仿宋_GB2312" w:hAnsi="仿宋_GB2312" w:eastAsia="仿宋_GB2312" w:cs="仿宋_GB2312"/>
          <w:b w:val="0"/>
          <w:bCs/>
          <w:sz w:val="28"/>
          <w:szCs w:val="28"/>
          <w:lang w:eastAsia="zh-CN"/>
        </w:rPr>
        <w:t>或</w:t>
      </w:r>
      <w:r>
        <w:rPr>
          <w:rFonts w:hint="eastAsia" w:ascii="仿宋_GB2312" w:hAnsi="仿宋_GB2312" w:eastAsia="仿宋_GB2312" w:cs="仿宋_GB2312"/>
          <w:b w:val="0"/>
          <w:bCs/>
          <w:sz w:val="28"/>
          <w:szCs w:val="28"/>
        </w:rPr>
        <w:t>CAD图）</w:t>
      </w:r>
    </w:p>
    <w:p>
      <w:pPr>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lang w:val="en-US" w:eastAsia="zh-CN"/>
        </w:rPr>
        <w:t>7</w:t>
      </w:r>
      <w:r>
        <w:rPr>
          <w:rFonts w:hint="eastAsia" w:ascii="仿宋_GB2312" w:hAnsi="仿宋_GB2312" w:eastAsia="仿宋_GB2312" w:cs="仿宋_GB2312"/>
          <w:b w:val="0"/>
          <w:bCs/>
          <w:sz w:val="28"/>
          <w:szCs w:val="28"/>
        </w:rPr>
        <w:t>、社会经济发展局项目备案证明（复印件）</w:t>
      </w:r>
    </w:p>
    <w:p>
      <w:pPr>
        <w:rPr>
          <w:rFonts w:hint="eastAsia" w:ascii="仿宋_GB2312" w:hAnsi="仿宋_GB2312" w:eastAsia="仿宋_GB2312" w:cs="仿宋_GB2312"/>
          <w:b w:val="0"/>
          <w:bCs/>
          <w:sz w:val="28"/>
          <w:szCs w:val="28"/>
        </w:rPr>
      </w:pPr>
      <w:r>
        <w:rPr>
          <w:rFonts w:hint="eastAsia" w:ascii="仿宋_GB2312" w:hAnsi="仿宋_GB2312" w:eastAsia="仿宋_GB2312" w:cs="仿宋_GB2312"/>
          <w:b w:val="0"/>
          <w:bCs/>
          <w:sz w:val="28"/>
          <w:szCs w:val="28"/>
        </w:rPr>
        <w:t>（1-</w:t>
      </w:r>
      <w:r>
        <w:rPr>
          <w:rFonts w:hint="eastAsia" w:ascii="仿宋_GB2312" w:hAnsi="仿宋_GB2312" w:eastAsia="仿宋_GB2312" w:cs="仿宋_GB2312"/>
          <w:b w:val="0"/>
          <w:bCs/>
          <w:sz w:val="28"/>
          <w:szCs w:val="28"/>
          <w:lang w:val="en-US" w:eastAsia="zh-CN"/>
        </w:rPr>
        <w:t>7</w:t>
      </w:r>
      <w:r>
        <w:rPr>
          <w:rFonts w:hint="eastAsia" w:ascii="仿宋_GB2312" w:hAnsi="仿宋_GB2312" w:eastAsia="仿宋_GB2312" w:cs="仿宋_GB2312"/>
          <w:b w:val="0"/>
          <w:bCs/>
          <w:sz w:val="28"/>
          <w:szCs w:val="28"/>
        </w:rPr>
        <w:t>项全部盖单位公章）</w:t>
      </w:r>
    </w:p>
    <w:p>
      <w:pPr>
        <w:rPr>
          <w:rFonts w:hint="eastAsia" w:ascii="仿宋_GB2312" w:hAnsi="仿宋_GB2312" w:eastAsia="仿宋_GB2312" w:cs="仿宋_GB2312"/>
          <w:b w:val="0"/>
          <w:bCs/>
          <w:sz w:val="28"/>
          <w:szCs w:val="28"/>
          <w:lang w:val="en-US" w:eastAsia="zh-CN"/>
        </w:rPr>
      </w:pPr>
      <w:r>
        <w:rPr>
          <w:rFonts w:hint="eastAsia" w:ascii="仿宋_GB2312" w:hAnsi="仿宋_GB2312" w:eastAsia="仿宋_GB2312" w:cs="仿宋_GB2312"/>
          <w:b w:val="0"/>
          <w:bCs/>
          <w:sz w:val="28"/>
          <w:szCs w:val="28"/>
          <w:lang w:val="en-US" w:eastAsia="zh-CN"/>
        </w:rPr>
        <w:t>8、签订《工业供汽合同》</w:t>
      </w:r>
    </w:p>
    <w:p>
      <w:pPr>
        <w:rPr>
          <w:rFonts w:hint="default" w:ascii="仿宋_GB2312" w:hAnsi="仿宋_GB2312" w:eastAsia="仿宋_GB2312" w:cs="仿宋_GB2312"/>
          <w:b/>
          <w:bCs w:val="0"/>
          <w:sz w:val="28"/>
          <w:szCs w:val="28"/>
          <w:lang w:val="en-US"/>
        </w:rPr>
      </w:pPr>
      <w:r>
        <w:rPr>
          <w:rFonts w:hint="eastAsia" w:ascii="仿宋_GB2312" w:hAnsi="仿宋_GB2312" w:eastAsia="仿宋_GB2312" w:cs="仿宋_GB2312"/>
          <w:b/>
          <w:bCs w:val="0"/>
          <w:sz w:val="28"/>
          <w:szCs w:val="28"/>
          <w:lang w:eastAsia="zh-CN"/>
        </w:rPr>
        <w:t>注：用热（用汽）</w:t>
      </w:r>
      <w:r>
        <w:rPr>
          <w:rFonts w:hint="eastAsia" w:ascii="仿宋_GB2312" w:hAnsi="仿宋_GB2312" w:eastAsia="仿宋_GB2312" w:cs="仿宋_GB2312"/>
          <w:b/>
          <w:bCs w:val="0"/>
          <w:sz w:val="28"/>
          <w:szCs w:val="28"/>
          <w:lang w:val="en-US" w:eastAsia="zh-CN"/>
        </w:rPr>
        <w:t>单价：蒸汽单价130元/吨；采暖单价43元/GJ</w:t>
      </w:r>
    </w:p>
    <w:p>
      <w:pPr>
        <w:rPr>
          <w:rFonts w:hint="eastAsia" w:ascii="仿宋_GB2312" w:hAnsi="仿宋_GB2312" w:eastAsia="仿宋_GB2312" w:cs="仿宋_GB2312"/>
          <w:b w:val="0"/>
          <w:bCs/>
          <w:sz w:val="28"/>
          <w:szCs w:val="28"/>
        </w:rPr>
      </w:pPr>
    </w:p>
    <w:p>
      <w:pPr>
        <w:widowControl/>
        <w:jc w:val="left"/>
        <w:rPr>
          <w:rFonts w:hint="eastAsia" w:ascii="仿宋_GB2312" w:hAnsi="仿宋_GB2312" w:eastAsia="仿宋_GB2312" w:cs="仿宋_GB2312"/>
          <w:b w:val="0"/>
          <w:bCs/>
          <w:kern w:val="0"/>
          <w:sz w:val="32"/>
          <w:szCs w:val="32"/>
        </w:rPr>
      </w:pPr>
      <w:r>
        <w:rPr>
          <w:rFonts w:hint="eastAsia" w:ascii="仿宋_GB2312" w:hAnsi="仿宋_GB2312" w:eastAsia="仿宋_GB2312" w:cs="仿宋_GB2312"/>
          <w:b w:val="0"/>
          <w:bCs/>
          <w:kern w:val="0"/>
          <w:sz w:val="32"/>
          <w:szCs w:val="32"/>
          <w:lang w:eastAsia="zh-CN"/>
        </w:rPr>
        <w:t>奎屯华盛热力有限</w:t>
      </w:r>
      <w:r>
        <w:rPr>
          <w:rFonts w:hint="eastAsia" w:ascii="仿宋_GB2312" w:hAnsi="仿宋_GB2312" w:eastAsia="仿宋_GB2312" w:cs="仿宋_GB2312"/>
          <w:b w:val="0"/>
          <w:bCs/>
          <w:kern w:val="0"/>
          <w:sz w:val="32"/>
          <w:szCs w:val="32"/>
        </w:rPr>
        <w:t>公司信息</w:t>
      </w:r>
    </w:p>
    <w:p>
      <w:pPr>
        <w:widowControl/>
        <w:jc w:val="left"/>
        <w:rPr>
          <w:rFonts w:hint="eastAsia" w:ascii="仿宋_GB2312" w:hAnsi="仿宋_GB2312" w:eastAsia="仿宋_GB2312" w:cs="仿宋_GB2312"/>
          <w:b w:val="0"/>
          <w:bCs/>
          <w:kern w:val="0"/>
          <w:sz w:val="28"/>
          <w:szCs w:val="28"/>
        </w:rPr>
      </w:pPr>
      <w:r>
        <w:rPr>
          <w:rFonts w:hint="eastAsia" w:ascii="仿宋_GB2312" w:hAnsi="仿宋_GB2312" w:eastAsia="仿宋_GB2312" w:cs="仿宋_GB2312"/>
          <w:b w:val="0"/>
          <w:bCs/>
          <w:kern w:val="0"/>
          <w:sz w:val="28"/>
          <w:szCs w:val="28"/>
        </w:rPr>
        <w:t>名称：奎屯</w:t>
      </w:r>
      <w:r>
        <w:rPr>
          <w:rFonts w:hint="eastAsia" w:ascii="仿宋_GB2312" w:hAnsi="仿宋_GB2312" w:eastAsia="仿宋_GB2312" w:cs="仿宋_GB2312"/>
          <w:b w:val="0"/>
          <w:bCs/>
          <w:kern w:val="0"/>
          <w:sz w:val="28"/>
          <w:szCs w:val="28"/>
          <w:lang w:eastAsia="zh-CN"/>
        </w:rPr>
        <w:t>华盛热力</w:t>
      </w:r>
      <w:r>
        <w:rPr>
          <w:rFonts w:hint="eastAsia" w:ascii="仿宋_GB2312" w:hAnsi="仿宋_GB2312" w:eastAsia="仿宋_GB2312" w:cs="仿宋_GB2312"/>
          <w:b w:val="0"/>
          <w:bCs/>
          <w:kern w:val="0"/>
          <w:sz w:val="28"/>
          <w:szCs w:val="28"/>
        </w:rPr>
        <w:t>有限公司</w:t>
      </w:r>
    </w:p>
    <w:p>
      <w:pPr>
        <w:widowControl/>
        <w:jc w:val="left"/>
        <w:rPr>
          <w:rFonts w:hint="default" w:ascii="仿宋_GB2312" w:hAnsi="仿宋_GB2312" w:eastAsia="仿宋_GB2312" w:cs="仿宋_GB2312"/>
          <w:b w:val="0"/>
          <w:bCs/>
          <w:kern w:val="0"/>
          <w:sz w:val="28"/>
          <w:szCs w:val="28"/>
          <w:lang w:val="en-US" w:eastAsia="zh-CN"/>
        </w:rPr>
      </w:pPr>
      <w:r>
        <w:rPr>
          <w:rFonts w:hint="eastAsia" w:ascii="仿宋_GB2312" w:hAnsi="仿宋_GB2312" w:eastAsia="仿宋_GB2312" w:cs="仿宋_GB2312"/>
          <w:b w:val="0"/>
          <w:bCs/>
          <w:kern w:val="0"/>
          <w:sz w:val="28"/>
          <w:szCs w:val="28"/>
        </w:rPr>
        <w:t>纳税人识别号：91654003</w:t>
      </w:r>
      <w:r>
        <w:rPr>
          <w:rFonts w:hint="eastAsia" w:ascii="仿宋_GB2312" w:hAnsi="仿宋_GB2312" w:eastAsia="仿宋_GB2312" w:cs="仿宋_GB2312"/>
          <w:b w:val="0"/>
          <w:bCs/>
          <w:kern w:val="0"/>
          <w:sz w:val="28"/>
          <w:szCs w:val="28"/>
          <w:lang w:val="en-US" w:eastAsia="zh-CN"/>
        </w:rPr>
        <w:t>58020245X0</w:t>
      </w:r>
    </w:p>
    <w:p>
      <w:pPr>
        <w:widowControl/>
        <w:jc w:val="left"/>
        <w:rPr>
          <w:rFonts w:hint="eastAsia" w:ascii="仿宋_GB2312" w:hAnsi="仿宋_GB2312" w:eastAsia="仿宋_GB2312" w:cs="仿宋_GB2312"/>
          <w:b w:val="0"/>
          <w:bCs/>
          <w:kern w:val="0"/>
          <w:sz w:val="28"/>
          <w:szCs w:val="28"/>
        </w:rPr>
      </w:pPr>
      <w:r>
        <w:rPr>
          <w:rFonts w:hint="eastAsia" w:ascii="仿宋_GB2312" w:hAnsi="仿宋_GB2312" w:eastAsia="仿宋_GB2312" w:cs="仿宋_GB2312"/>
          <w:b w:val="0"/>
          <w:bCs/>
          <w:kern w:val="0"/>
          <w:sz w:val="28"/>
          <w:szCs w:val="28"/>
        </w:rPr>
        <w:t>开户行：中国</w:t>
      </w:r>
      <w:r>
        <w:rPr>
          <w:rFonts w:hint="eastAsia" w:ascii="仿宋_GB2312" w:hAnsi="仿宋_GB2312" w:eastAsia="仿宋_GB2312" w:cs="仿宋_GB2312"/>
          <w:b w:val="0"/>
          <w:bCs/>
          <w:kern w:val="0"/>
          <w:sz w:val="28"/>
          <w:szCs w:val="28"/>
          <w:lang w:eastAsia="zh-CN"/>
        </w:rPr>
        <w:t>工商银行股份有限公司奎屯团南路</w:t>
      </w:r>
      <w:r>
        <w:rPr>
          <w:rFonts w:hint="eastAsia" w:ascii="仿宋_GB2312" w:hAnsi="仿宋_GB2312" w:eastAsia="仿宋_GB2312" w:cs="仿宋_GB2312"/>
          <w:b w:val="0"/>
          <w:bCs/>
          <w:kern w:val="0"/>
          <w:sz w:val="28"/>
          <w:szCs w:val="28"/>
        </w:rPr>
        <w:t>支行</w:t>
      </w:r>
    </w:p>
    <w:p>
      <w:pPr>
        <w:widowControl/>
        <w:jc w:val="left"/>
        <w:rPr>
          <w:rFonts w:hint="default" w:ascii="仿宋_GB2312" w:hAnsi="仿宋_GB2312" w:eastAsia="仿宋_GB2312" w:cs="仿宋_GB2312"/>
          <w:b w:val="0"/>
          <w:bCs/>
          <w:kern w:val="0"/>
          <w:sz w:val="28"/>
          <w:szCs w:val="28"/>
          <w:lang w:val="en-US" w:eastAsia="zh-CN"/>
        </w:rPr>
      </w:pPr>
      <w:r>
        <w:rPr>
          <w:rFonts w:hint="eastAsia" w:ascii="仿宋_GB2312" w:hAnsi="仿宋_GB2312" w:eastAsia="仿宋_GB2312" w:cs="仿宋_GB2312"/>
          <w:b w:val="0"/>
          <w:bCs/>
          <w:kern w:val="0"/>
          <w:sz w:val="28"/>
          <w:szCs w:val="28"/>
        </w:rPr>
        <w:t>帐  号：</w:t>
      </w:r>
      <w:r>
        <w:rPr>
          <w:rFonts w:hint="eastAsia" w:ascii="仿宋_GB2312" w:hAnsi="仿宋_GB2312" w:eastAsia="仿宋_GB2312" w:cs="仿宋_GB2312"/>
          <w:b w:val="0"/>
          <w:bCs/>
          <w:kern w:val="0"/>
          <w:sz w:val="28"/>
          <w:szCs w:val="28"/>
          <w:lang w:val="en-US" w:eastAsia="zh-CN"/>
        </w:rPr>
        <w:t>3006027509200033848</w:t>
      </w:r>
    </w:p>
    <w:p>
      <w:pPr>
        <w:widowControl/>
        <w:jc w:val="left"/>
        <w:rPr>
          <w:rFonts w:hint="default" w:ascii="仿宋_GB2312" w:hAnsi="仿宋_GB2312" w:eastAsia="仿宋_GB2312" w:cs="仿宋_GB2312"/>
          <w:b w:val="0"/>
          <w:bCs/>
          <w:kern w:val="0"/>
          <w:sz w:val="28"/>
          <w:szCs w:val="28"/>
          <w:lang w:val="en-US" w:eastAsia="zh-CN"/>
        </w:rPr>
      </w:pPr>
      <w:r>
        <w:rPr>
          <w:rFonts w:hint="eastAsia" w:ascii="仿宋_GB2312" w:hAnsi="仿宋_GB2312" w:eastAsia="仿宋_GB2312" w:cs="仿宋_GB2312"/>
          <w:b w:val="0"/>
          <w:bCs/>
          <w:kern w:val="0"/>
          <w:sz w:val="28"/>
          <w:szCs w:val="28"/>
        </w:rPr>
        <w:t>行  号：</w:t>
      </w:r>
      <w:r>
        <w:rPr>
          <w:rFonts w:hint="eastAsia" w:ascii="仿宋_GB2312" w:hAnsi="仿宋_GB2312" w:eastAsia="仿宋_GB2312" w:cs="仿宋_GB2312"/>
          <w:b w:val="0"/>
          <w:bCs/>
          <w:kern w:val="0"/>
          <w:sz w:val="28"/>
          <w:szCs w:val="28"/>
          <w:lang w:val="en-US" w:eastAsia="zh-CN"/>
        </w:rPr>
        <w:t>10289100065</w:t>
      </w:r>
    </w:p>
    <w:p>
      <w:pPr>
        <w:widowControl/>
        <w:jc w:val="left"/>
        <w:rPr>
          <w:rFonts w:hint="eastAsia" w:ascii="仿宋_GB2312" w:hAnsi="仿宋_GB2312" w:eastAsia="仿宋_GB2312" w:cs="仿宋_GB2312"/>
          <w:b w:val="0"/>
          <w:bCs/>
          <w:kern w:val="0"/>
          <w:sz w:val="28"/>
          <w:szCs w:val="28"/>
        </w:rPr>
      </w:pPr>
      <w:r>
        <w:rPr>
          <w:rFonts w:hint="eastAsia" w:ascii="仿宋_GB2312" w:hAnsi="仿宋_GB2312" w:eastAsia="仿宋_GB2312" w:cs="仿宋_GB2312"/>
          <w:b w:val="0"/>
          <w:bCs/>
          <w:kern w:val="0"/>
          <w:sz w:val="28"/>
          <w:szCs w:val="28"/>
        </w:rPr>
        <w:t>地址：新疆伊犁州奎屯市喀什东路1</w:t>
      </w:r>
      <w:r>
        <w:rPr>
          <w:rFonts w:hint="eastAsia" w:ascii="仿宋_GB2312" w:hAnsi="仿宋_GB2312" w:eastAsia="仿宋_GB2312" w:cs="仿宋_GB2312"/>
          <w:b w:val="0"/>
          <w:bCs/>
          <w:kern w:val="0"/>
          <w:sz w:val="28"/>
          <w:szCs w:val="28"/>
          <w:lang w:val="en-US" w:eastAsia="zh-CN"/>
        </w:rPr>
        <w:t>0</w:t>
      </w:r>
      <w:r>
        <w:rPr>
          <w:rFonts w:hint="eastAsia" w:ascii="仿宋_GB2312" w:hAnsi="仿宋_GB2312" w:eastAsia="仿宋_GB2312" w:cs="仿宋_GB2312"/>
          <w:b w:val="0"/>
          <w:bCs/>
          <w:kern w:val="0"/>
          <w:sz w:val="28"/>
          <w:szCs w:val="28"/>
        </w:rPr>
        <w:t>号</w:t>
      </w:r>
    </w:p>
    <w:p>
      <w:pPr>
        <w:numPr>
          <w:ilvl w:val="0"/>
          <w:numId w:val="0"/>
        </w:numPr>
        <w:jc w:val="both"/>
        <w:rPr>
          <w:rFonts w:hint="eastAsia" w:ascii="宋体" w:hAnsi="宋体" w:cs="宋体"/>
          <w:b/>
          <w:bCs/>
          <w:kern w:val="2"/>
          <w:sz w:val="32"/>
          <w:szCs w:val="32"/>
          <w:lang w:val="en-US" w:eastAsia="zh-CN" w:bidi="ar-SA"/>
        </w:rPr>
      </w:pPr>
      <w:r>
        <w:rPr>
          <w:rFonts w:hint="eastAsia" w:ascii="仿宋_GB2312" w:hAnsi="仿宋_GB2312" w:eastAsia="仿宋_GB2312" w:cs="仿宋_GB2312"/>
          <w:b w:val="0"/>
          <w:bCs/>
          <w:kern w:val="0"/>
          <w:sz w:val="28"/>
          <w:szCs w:val="28"/>
        </w:rPr>
        <w:t>电话：0992-</w:t>
      </w:r>
      <w:r>
        <w:rPr>
          <w:rFonts w:hint="eastAsia" w:ascii="仿宋_GB2312" w:hAnsi="仿宋_GB2312" w:eastAsia="仿宋_GB2312" w:cs="仿宋_GB2312"/>
          <w:b w:val="0"/>
          <w:bCs/>
          <w:kern w:val="0"/>
          <w:sz w:val="28"/>
          <w:szCs w:val="28"/>
          <w:lang w:val="en-US" w:eastAsia="zh-CN"/>
        </w:rPr>
        <w:t xml:space="preserve">6681902    </w:t>
      </w:r>
    </w:p>
    <w:sectPr>
      <w:pgSz w:w="11906" w:h="16838"/>
      <w:pgMar w:top="590" w:right="1179" w:bottom="1440" w:left="117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ulimChe">
    <w:altName w:val="Malgun Gothic"/>
    <w:panose1 w:val="020B0609000101010101"/>
    <w:charset w:val="81"/>
    <w:family w:val="modern"/>
    <w:pitch w:val="default"/>
    <w:sig w:usb0="00000000" w:usb1="00000000" w:usb2="00000030" w:usb3="00000000" w:csb0="4008009F" w:csb1="DFD7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940928"/>
    <w:rsid w:val="000C4CB6"/>
    <w:rsid w:val="00B70692"/>
    <w:rsid w:val="01457D62"/>
    <w:rsid w:val="023C3A78"/>
    <w:rsid w:val="034F28D2"/>
    <w:rsid w:val="042302B6"/>
    <w:rsid w:val="04617412"/>
    <w:rsid w:val="06F9709F"/>
    <w:rsid w:val="0763073E"/>
    <w:rsid w:val="07C5390B"/>
    <w:rsid w:val="07EC0595"/>
    <w:rsid w:val="09391378"/>
    <w:rsid w:val="09924863"/>
    <w:rsid w:val="0A506719"/>
    <w:rsid w:val="0BD659CF"/>
    <w:rsid w:val="0D546C2B"/>
    <w:rsid w:val="10720006"/>
    <w:rsid w:val="115B1A78"/>
    <w:rsid w:val="11665113"/>
    <w:rsid w:val="139F67D6"/>
    <w:rsid w:val="145E1927"/>
    <w:rsid w:val="16274C3B"/>
    <w:rsid w:val="16DD0C68"/>
    <w:rsid w:val="17B8544C"/>
    <w:rsid w:val="19521937"/>
    <w:rsid w:val="197B464E"/>
    <w:rsid w:val="1AEB593E"/>
    <w:rsid w:val="1B7C73A3"/>
    <w:rsid w:val="1D6E4513"/>
    <w:rsid w:val="1DF16130"/>
    <w:rsid w:val="1FBA5E2A"/>
    <w:rsid w:val="1FE27B79"/>
    <w:rsid w:val="256B661A"/>
    <w:rsid w:val="281833FC"/>
    <w:rsid w:val="2F263221"/>
    <w:rsid w:val="306C49D2"/>
    <w:rsid w:val="30E163CC"/>
    <w:rsid w:val="353E44DD"/>
    <w:rsid w:val="369A09F9"/>
    <w:rsid w:val="38F03ADB"/>
    <w:rsid w:val="38F05D25"/>
    <w:rsid w:val="3BFA2E02"/>
    <w:rsid w:val="436C6BF7"/>
    <w:rsid w:val="4491210B"/>
    <w:rsid w:val="47E864C1"/>
    <w:rsid w:val="49940928"/>
    <w:rsid w:val="4D3052E0"/>
    <w:rsid w:val="4E985E92"/>
    <w:rsid w:val="4FCD7D07"/>
    <w:rsid w:val="50637ACA"/>
    <w:rsid w:val="51A1195D"/>
    <w:rsid w:val="536A0230"/>
    <w:rsid w:val="536D567B"/>
    <w:rsid w:val="53CE5DD8"/>
    <w:rsid w:val="551A63D9"/>
    <w:rsid w:val="55400454"/>
    <w:rsid w:val="554C39D0"/>
    <w:rsid w:val="57B421FD"/>
    <w:rsid w:val="57C6764D"/>
    <w:rsid w:val="583B60E3"/>
    <w:rsid w:val="58B77EC9"/>
    <w:rsid w:val="59194BFB"/>
    <w:rsid w:val="597F2A95"/>
    <w:rsid w:val="598E5881"/>
    <w:rsid w:val="5FA15ABD"/>
    <w:rsid w:val="5FFC1478"/>
    <w:rsid w:val="67073DC9"/>
    <w:rsid w:val="6A353C8F"/>
    <w:rsid w:val="6A5A672A"/>
    <w:rsid w:val="6BA56614"/>
    <w:rsid w:val="6DDC3329"/>
    <w:rsid w:val="6FF21EC1"/>
    <w:rsid w:val="70487C0C"/>
    <w:rsid w:val="709407DF"/>
    <w:rsid w:val="719979FF"/>
    <w:rsid w:val="74C96B62"/>
    <w:rsid w:val="75C32EDF"/>
    <w:rsid w:val="79571839"/>
    <w:rsid w:val="79770724"/>
    <w:rsid w:val="7A1C6694"/>
    <w:rsid w:val="7B32160D"/>
    <w:rsid w:val="7BF83A72"/>
    <w:rsid w:val="7C7F03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4"/>
      <w:lang w:val="en-US" w:eastAsia="zh-CN" w:bidi="ar-SA"/>
    </w:rPr>
  </w:style>
  <w:style w:type="paragraph" w:styleId="2">
    <w:name w:val="heading 2"/>
    <w:basedOn w:val="1"/>
    <w:next w:val="1"/>
    <w:unhideWhenUsed/>
    <w:qFormat/>
    <w:uiPriority w:val="0"/>
    <w:pPr>
      <w:widowControl/>
      <w:spacing w:before="100" w:beforeAutospacing="1" w:after="100" w:afterAutospacing="1"/>
      <w:jc w:val="left"/>
      <w:outlineLvl w:val="1"/>
    </w:pPr>
    <w:rPr>
      <w:rFonts w:ascii="宋体" w:hAnsi="宋体" w:cs="宋体"/>
      <w:b/>
      <w:bCs/>
      <w:kern w:val="0"/>
      <w:sz w:val="36"/>
      <w:szCs w:val="36"/>
    </w:rPr>
  </w:style>
  <w:style w:type="paragraph" w:styleId="3">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diagramColors" Target="diagrams/colors1.xml"/><Relationship Id="rId6" Type="http://schemas.openxmlformats.org/officeDocument/2006/relationships/diagramQuickStyle" Target="diagrams/quickStyle1.xml"/><Relationship Id="rId5" Type="http://schemas.openxmlformats.org/officeDocument/2006/relationships/diagramLayout" Target="diagrams/layout1.xml"/><Relationship Id="rId4" Type="http://schemas.openxmlformats.org/officeDocument/2006/relationships/diagramData" Target="diagrams/data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BEAAFAB0-C9FF-4089-825B-ABA2822F03F8}" type="doc">
      <dgm:prSet loTypeId="urn:microsoft.com/office/officeart/2005/8/layout/orgChart1" qsTypeId="urn:microsoft.com/office/officeart/2005/8/quickstyle/simple5" csTypeId="urn:microsoft.com/office/officeart/2005/8/colors/accent1_2"/>
      <dgm:spPr/>
    </dgm:pt>
    <dgm:pt modelId="{F5479F89-6C21-4914-99B3-73B6CE0A5856}">
      <dgm:prSet phldr="0" custT="0"/>
      <dgm:spPr/>
      <dgm:t>
        <a:bodyPr wrap="square" lIns="41275" tIns="41275" rIns="41275" bIns="41275" anchor="ctr"/>
        <a:p>
          <a:pPr lvl="0" indent="0" algn="ctr">
            <a:lnSpc>
              <a:spcPct val="100000"/>
            </a:lnSpc>
            <a:spcBef>
              <a:spcPct val="0"/>
            </a:spcBef>
            <a:spcAft>
              <a:spcPct val="35000"/>
            </a:spcAft>
            <a:buNone/>
          </a:pPr>
          <a:r>
            <a:rPr lang="zh-CN">
              <a:solidFill>
                <a:schemeClr val="dk1"/>
              </a:solidFill>
              <a:latin typeface="宋体" panose="02010600030101010101" charset="-122"/>
              <a:ea typeface="宋体" panose="02010600030101010101" charset="-122"/>
            </a:rPr>
            <a:t>递交</a:t>
          </a:r>
          <a:endParaRPr lang="zh-CN">
            <a:solidFill>
              <a:schemeClr val="dk1"/>
            </a:solidFill>
            <a:latin typeface="宋体" panose="02010600030101010101" charset="-122"/>
            <a:ea typeface="宋体" panose="02010600030101010101" charset="-122"/>
          </a:endParaRPr>
        </a:p>
        <a:p>
          <a:pPr lvl="0" indent="0" algn="ctr">
            <a:lnSpc>
              <a:spcPct val="100000"/>
            </a:lnSpc>
            <a:spcBef>
              <a:spcPct val="0"/>
            </a:spcBef>
            <a:spcAft>
              <a:spcPct val="35000"/>
            </a:spcAft>
            <a:buNone/>
          </a:pPr>
          <a:r>
            <a:rPr>
              <a:solidFill>
                <a:schemeClr val="dk1"/>
              </a:solidFill>
              <a:latin typeface="宋体" panose="02010600030101010101" charset="-122"/>
              <a:ea typeface="宋体" panose="02010600030101010101" charset="-122"/>
            </a:rPr>
            <a:t>用热</a:t>
          </a:r>
          <a:r>
            <a:rPr lang="zh-CN">
              <a:solidFill>
                <a:schemeClr val="dk1"/>
              </a:solidFill>
              <a:latin typeface="宋体" panose="02010600030101010101" charset="-122"/>
              <a:ea typeface="宋体" panose="02010600030101010101" charset="-122"/>
            </a:rPr>
            <a:t>申请</a:t>
          </a:r>
          <a:r>
            <a:rPr>
              <a:solidFill>
                <a:schemeClr val="dk1"/>
              </a:solidFill>
              <a:latin typeface="宋体" panose="02010600030101010101" charset="-122"/>
              <a:ea typeface="宋体" panose="02010600030101010101" charset="-122"/>
            </a:rPr>
            <a:t>报告</a:t>
          </a:r>
          <a:endParaRPr>
            <a:solidFill>
              <a:schemeClr val="dk1"/>
            </a:solidFill>
            <a:latin typeface="宋体" panose="02010600030101010101" charset="-122"/>
            <a:ea typeface="宋体" panose="02010600030101010101" charset="-122"/>
          </a:endParaRPr>
        </a:p>
      </dgm:t>
    </dgm:pt>
    <dgm:pt modelId="{BFF9AC41-7FF7-4267-AF97-6E03FE02E172}" cxnId="{781C4CAD-5705-41DD-90D2-8943E2BD72A1}" type="parTrans">
      <dgm:prSet/>
      <dgm:spPr/>
    </dgm:pt>
    <dgm:pt modelId="{BF8BF90F-4354-4E09-BE7D-33B69F2EF2C1}" cxnId="{781C4CAD-5705-41DD-90D2-8943E2BD72A1}" type="sibTrans">
      <dgm:prSet/>
      <dgm:spPr/>
    </dgm:pt>
    <dgm:pt modelId="{C00EB2D0-23D1-474F-928B-35C0F9B3DEF7}" type="asst">
      <dgm:prSet phldr="0" custT="0"/>
      <dgm:spPr/>
      <dgm:t>
        <a:bodyPr wrap="square" lIns="13335" tIns="13335" rIns="13335" bIns="13335" anchor="ctr"/>
        <a:p>
          <a:pPr lvl="0" indent="0" algn="ctr">
            <a:lnSpc>
              <a:spcPct val="100000"/>
            </a:lnSpc>
            <a:spcBef>
              <a:spcPct val="0"/>
            </a:spcBef>
            <a:spcAft>
              <a:spcPct val="35000"/>
            </a:spcAft>
            <a:buNone/>
          </a:pPr>
          <a:r>
            <a:rPr lang="zh-CN">
              <a:solidFill>
                <a:schemeClr val="dk1"/>
              </a:solidFill>
            </a:rPr>
            <a:t>规划</a:t>
          </a:r>
          <a:r>
            <a:rPr>
              <a:solidFill>
                <a:schemeClr val="dk1"/>
              </a:solidFill>
            </a:rPr>
            <a:t>局了解</a:t>
          </a:r>
          <a:endParaRPr>
            <a:solidFill>
              <a:schemeClr val="dk1"/>
            </a:solidFill>
          </a:endParaRPr>
        </a:p>
        <a:p>
          <a:pPr lvl="0" indent="0" algn="ctr">
            <a:lnSpc>
              <a:spcPct val="100000"/>
            </a:lnSpc>
            <a:spcBef>
              <a:spcPct val="0"/>
            </a:spcBef>
            <a:spcAft>
              <a:spcPct val="35000"/>
            </a:spcAft>
            <a:buNone/>
          </a:pPr>
          <a:r>
            <a:rPr>
              <a:solidFill>
                <a:schemeClr val="dk1"/>
              </a:solidFill>
            </a:rPr>
            <a:t>企业基本情况</a:t>
          </a:r>
          <a:endParaRPr>
            <a:solidFill>
              <a:schemeClr val="dk1"/>
            </a:solidFill>
          </a:endParaRPr>
        </a:p>
      </dgm:t>
    </dgm:pt>
    <dgm:pt modelId="{90CB7725-CB6E-43A0-A3A3-96FA176A7023}" cxnId="{E98C2A9E-3465-4D57-B19B-B6648EDC4678}" type="parTrans">
      <dgm:prSet/>
      <dgm:spPr/>
    </dgm:pt>
    <dgm:pt modelId="{4AF9A426-D75A-41BA-A796-9DE1122BDE94}" cxnId="{E98C2A9E-3465-4D57-B19B-B6648EDC4678}" type="sibTrans">
      <dgm:prSet/>
      <dgm:spPr/>
    </dgm:pt>
    <dgm:pt modelId="{277CB3C9-A5EB-4D6E-A27E-A2F72F944BFC}">
      <dgm:prSet phldr="0" custT="0"/>
      <dgm:spPr/>
      <dgm:t>
        <a:bodyPr wrap="square" lIns="8255" tIns="8255" rIns="8255" bIns="8255" anchor="ctr"/>
        <a:p>
          <a:pPr lvl="0" indent="0" algn="ctr">
            <a:lnSpc>
              <a:spcPct val="100000"/>
            </a:lnSpc>
            <a:spcBef>
              <a:spcPct val="0"/>
            </a:spcBef>
            <a:spcAft>
              <a:spcPct val="35000"/>
            </a:spcAft>
            <a:buNone/>
          </a:pPr>
          <a:r>
            <a:rPr lang="zh-CN">
              <a:solidFill>
                <a:schemeClr val="dk1"/>
              </a:solidFill>
            </a:rPr>
            <a:t>提供接汽布局图（盖公章）</a:t>
          </a:r>
          <a:endParaRPr lang="zh-CN">
            <a:solidFill>
              <a:schemeClr val="dk1"/>
            </a:solidFill>
          </a:endParaRPr>
        </a:p>
      </dgm:t>
    </dgm:pt>
    <dgm:pt modelId="{DA7C613E-1BB5-4C82-A403-F0DF2D953260}" cxnId="{12B85687-3F61-410B-9E22-F65E3DFE8CA9}" type="parTrans">
      <dgm:prSet/>
      <dgm:spPr/>
    </dgm:pt>
    <dgm:pt modelId="{34CC0D05-7179-4E07-BEA1-3271BA67CA82}" cxnId="{12B85687-3F61-410B-9E22-F65E3DFE8CA9}" type="sibTrans">
      <dgm:prSet/>
      <dgm:spPr/>
    </dgm:pt>
    <dgm:pt modelId="{7661B6B0-9651-4D0E-A3EB-CDBF1DF83D22}">
      <dgm:prSet phldr="0" custT="0"/>
      <dgm:spPr/>
      <dgm:t>
        <a:bodyPr wrap="square" lIns="10160" tIns="10160" rIns="10160" bIns="10160" anchor="ctr"/>
        <a:p>
          <a:pPr lvl="0" indent="0" algn="ctr">
            <a:lnSpc>
              <a:spcPct val="100000"/>
            </a:lnSpc>
            <a:spcBef>
              <a:spcPct val="0"/>
            </a:spcBef>
            <a:spcAft>
              <a:spcPct val="35000"/>
            </a:spcAft>
            <a:buNone/>
          </a:pPr>
          <a:r>
            <a:rPr lang="zh-CN">
              <a:solidFill>
                <a:schemeClr val="dk1"/>
              </a:solidFill>
            </a:rPr>
            <a:t>提供</a:t>
          </a:r>
          <a:r>
            <a:rPr>
              <a:solidFill>
                <a:schemeClr val="dk1"/>
              </a:solidFill>
            </a:rPr>
            <a:t>规划局出具的允许接热相关文件</a:t>
          </a:r>
          <a:endParaRPr>
            <a:solidFill>
              <a:schemeClr val="dk1"/>
            </a:solidFill>
          </a:endParaRPr>
        </a:p>
      </dgm:t>
    </dgm:pt>
    <dgm:pt modelId="{BE8827AA-4530-496C-9959-4AAA962018C8}" cxnId="{462B9AFA-865E-4916-A01D-44F637B49785}" type="parTrans">
      <dgm:prSet/>
      <dgm:spPr/>
    </dgm:pt>
    <dgm:pt modelId="{936975D1-9296-47A9-97C3-07A52F23D5F9}" cxnId="{462B9AFA-865E-4916-A01D-44F637B49785}" type="sibTrans">
      <dgm:prSet/>
      <dgm:spPr/>
    </dgm:pt>
    <dgm:pt modelId="{F3936406-6A3D-42EA-9B56-0575A4EBB1E9}">
      <dgm:prSet phldr="0" custT="0"/>
      <dgm:spPr/>
      <dgm:t>
        <a:bodyPr vert="horz" wrap="square" lIns="9525" tIns="9525" rIns="9525" bIns="9525" anchor="ctr"/>
        <a:p>
          <a:pPr algn="ctr">
            <a:lnSpc>
              <a:spcPct val="100000"/>
            </a:lnSpc>
            <a:spcBef>
              <a:spcPct val="0"/>
            </a:spcBef>
            <a:spcAft>
              <a:spcPct val="35000"/>
            </a:spcAft>
          </a:pPr>
          <a:r>
            <a:rPr lang="zh-CN"/>
            <a:t>企业</a:t>
          </a:r>
          <a:r>
            <a:rPr/>
            <a:t>施工</a:t>
          </a:r>
          <a:r>
            <a:rPr lang="zh-CN"/>
            <a:t>保证承诺</a:t>
          </a:r>
          <a:r>
            <a:rPr lang="zh-CN"/>
            <a:t/>
          </a:r>
          <a:endParaRPr lang="zh-CN"/>
        </a:p>
      </dgm:t>
    </dgm:pt>
    <dgm:pt modelId="{24F466E8-35E1-4DD8-9405-1B2C92217B95}" cxnId="{31575AD0-EDD5-456D-873C-826253C9A62B}" type="parTrans">
      <dgm:prSet/>
      <dgm:spPr/>
    </dgm:pt>
    <dgm:pt modelId="{EB90240D-D623-493D-B16D-8BAF08D48978}" cxnId="{31575AD0-EDD5-456D-873C-826253C9A62B}" type="sibTrans">
      <dgm:prSet/>
      <dgm:spPr/>
    </dgm:pt>
    <dgm:pt modelId="{786B429F-5F8E-41B7-B821-CAD030E16C35}">
      <dgm:prSet phldr="0" custT="0"/>
      <dgm:spPr/>
      <dgm:t>
        <a:bodyPr wrap="square" lIns="9525" tIns="9525" rIns="9525" bIns="9525" anchor="ctr"/>
        <a:p>
          <a:pPr lvl="0" indent="0" algn="ctr">
            <a:lnSpc>
              <a:spcPct val="100000"/>
            </a:lnSpc>
            <a:spcBef>
              <a:spcPct val="0"/>
            </a:spcBef>
            <a:spcAft>
              <a:spcPct val="35000"/>
            </a:spcAft>
            <a:buNone/>
          </a:pPr>
          <a:r>
            <a:rPr lang="zh-CN">
              <a:solidFill>
                <a:schemeClr val="dk1"/>
              </a:solidFill>
            </a:rPr>
            <a:t>施工安装</a:t>
          </a:r>
          <a:endParaRPr lang="zh-CN">
            <a:solidFill>
              <a:schemeClr val="dk1"/>
            </a:solidFill>
          </a:endParaRPr>
        </a:p>
      </dgm:t>
    </dgm:pt>
    <dgm:pt modelId="{71FAFF19-1EDE-4DB0-8985-72DBDCD80E35}" cxnId="{3A0CD6A2-EF1F-44AF-86CC-58515D4845E3}" type="parTrans">
      <dgm:prSet/>
      <dgm:spPr/>
    </dgm:pt>
    <dgm:pt modelId="{DCF28973-80A5-4506-9F3D-A67A7EC82C5B}" cxnId="{3A0CD6A2-EF1F-44AF-86CC-58515D4845E3}" type="sibTrans">
      <dgm:prSet/>
      <dgm:spPr/>
    </dgm:pt>
    <dgm:pt modelId="{B9872DAA-3B34-40EE-8209-83F6A93B2E5A}">
      <dgm:prSet phldr="0" custT="0"/>
      <dgm:spPr/>
      <dgm:t>
        <a:bodyPr wrap="square" lIns="8890" tIns="8890" rIns="8890" bIns="8890" anchor="ctr"/>
        <a:p>
          <a:pPr lvl="0" indent="0" algn="ctr">
            <a:lnSpc>
              <a:spcPct val="100000"/>
            </a:lnSpc>
            <a:spcBef>
              <a:spcPct val="0"/>
            </a:spcBef>
            <a:spcAft>
              <a:spcPct val="35000"/>
            </a:spcAft>
            <a:buNone/>
          </a:pPr>
          <a:r>
            <a:rPr>
              <a:solidFill>
                <a:schemeClr val="dk1"/>
              </a:solidFill>
            </a:rPr>
            <a:t>检查验收</a:t>
          </a:r>
          <a:endParaRPr>
            <a:solidFill>
              <a:schemeClr val="dk1"/>
            </a:solidFill>
          </a:endParaRPr>
        </a:p>
      </dgm:t>
    </dgm:pt>
    <dgm:pt modelId="{7EEC3108-60F1-434C-B31D-63B8887E76B0}" cxnId="{9886D797-3E68-463D-ADE0-3C752ECA9C39}" type="parTrans">
      <dgm:prSet/>
      <dgm:spPr/>
    </dgm:pt>
    <dgm:pt modelId="{3CADBE35-470A-486E-8DFD-E11FD78BEEC9}" cxnId="{9886D797-3E68-463D-ADE0-3C752ECA9C39}" type="sibTrans">
      <dgm:prSet/>
      <dgm:spPr/>
    </dgm:pt>
    <dgm:pt modelId="{1CEAA90A-4D60-4AE9-8536-ACCDCA2DA34C}">
      <dgm:prSet phldr="0" custT="0"/>
      <dgm:spPr/>
      <dgm:t>
        <a:bodyPr vert="horz" wrap="square" lIns="8890" tIns="8890" rIns="8890" bIns="8890" anchor="ctr"/>
        <a:p>
          <a:pPr algn="ctr">
            <a:lnSpc>
              <a:spcPct val="100000"/>
            </a:lnSpc>
            <a:spcBef>
              <a:spcPct val="0"/>
            </a:spcBef>
            <a:spcAft>
              <a:spcPct val="35000"/>
            </a:spcAft>
          </a:pPr>
          <a:r>
            <a:rPr lang="zh-CN"/>
            <a:t>签订供汽合同</a:t>
          </a:r>
          <a:r>
            <a:rPr lang="zh-CN"/>
            <a:t/>
          </a:r>
          <a:endParaRPr lang="zh-CN"/>
        </a:p>
      </dgm:t>
    </dgm:pt>
    <dgm:pt modelId="{59D5635B-D493-45F5-BC3B-C1FB8D98A39F}" cxnId="{9768BAB8-29F9-4721-95D1-E81F261E427C}" type="parTrans">
      <dgm:prSet/>
      <dgm:spPr/>
    </dgm:pt>
    <dgm:pt modelId="{22DF8294-411B-47F1-9DA9-D527B6D7F3F0}" cxnId="{9768BAB8-29F9-4721-95D1-E81F261E427C}" type="sibTrans">
      <dgm:prSet/>
      <dgm:spPr/>
    </dgm:pt>
    <dgm:pt modelId="{2F9B2EF4-DB06-484D-96DB-E96E31521DED}">
      <dgm:prSet phldr="0" custT="0"/>
      <dgm:spPr/>
      <dgm:t>
        <a:bodyPr wrap="square" lIns="9525" tIns="9525" rIns="9525" bIns="9525" anchor="ctr"/>
        <a:p>
          <a:pPr lvl="0" indent="0" algn="ctr">
            <a:lnSpc>
              <a:spcPct val="100000"/>
            </a:lnSpc>
            <a:spcBef>
              <a:spcPct val="0"/>
            </a:spcBef>
            <a:spcAft>
              <a:spcPct val="35000"/>
            </a:spcAft>
            <a:buNone/>
          </a:pPr>
          <a:r>
            <a:rPr>
              <a:solidFill>
                <a:schemeClr val="dk1"/>
              </a:solidFill>
            </a:rPr>
            <a:t>后期服务沟通</a:t>
          </a:r>
          <a:endParaRPr>
            <a:solidFill>
              <a:schemeClr val="dk1"/>
            </a:solidFill>
          </a:endParaRPr>
        </a:p>
      </dgm:t>
    </dgm:pt>
    <dgm:pt modelId="{F4868B57-6F53-45FA-96DA-DC7FA6FF874B}" cxnId="{D77E3E45-6A7D-4410-8A59-37F5F3DAAB8C}" type="parTrans">
      <dgm:prSet/>
      <dgm:spPr/>
    </dgm:pt>
    <dgm:pt modelId="{B52191F7-DB57-467C-8399-E924831B3AF1}" cxnId="{D77E3E45-6A7D-4410-8A59-37F5F3DAAB8C}" type="sibTrans">
      <dgm:prSet/>
      <dgm:spPr/>
    </dgm:pt>
    <dgm:pt modelId="{13BD3226-AF4D-4079-86EF-AC9CBA577D03}">
      <dgm:prSet phldr="0" custT="0"/>
      <dgm:spPr/>
      <dgm:t>
        <a:bodyPr vert="horz" wrap="square" lIns="41275" tIns="41275" rIns="41275" bIns="41275" anchor="ctr"/>
        <a:p>
          <a:pPr algn="ctr">
            <a:lnSpc>
              <a:spcPct val="100000"/>
            </a:lnSpc>
            <a:spcBef>
              <a:spcPct val="0"/>
            </a:spcBef>
            <a:spcAft>
              <a:spcPct val="35000"/>
            </a:spcAft>
          </a:pPr>
          <a:r>
            <a:rPr/>
            <a:t>缴纳</a:t>
          </a:r>
          <a:r>
            <a:rPr lang="zh-CN"/>
            <a:t>一</a:t>
          </a:r>
          <a:r>
            <a:rPr/>
            <a:t>个月用气量的热费押金</a:t>
          </a:r>
          <a:r>
            <a:rPr/>
            <a:t/>
          </a:r>
          <a:endParaRPr/>
        </a:p>
      </dgm:t>
    </dgm:pt>
    <dgm:pt modelId="{438256C8-62BA-432F-A3DC-CD0069044418}" cxnId="{F2079DE3-FCC5-4135-89AB-1ED68EDA0197}" type="parTrans">
      <dgm:prSet/>
      <dgm:spPr/>
    </dgm:pt>
    <dgm:pt modelId="{2321842E-EF8C-4E51-891A-6B2E73AD22BE}" cxnId="{F2079DE3-FCC5-4135-89AB-1ED68EDA0197}" type="sibTrans">
      <dgm:prSet/>
      <dgm:spPr/>
    </dgm:pt>
    <dgm:pt modelId="{D71FF55B-A326-4D6B-B770-D796E290E436}" type="asst">
      <dgm:prSet phldr="0" custT="0"/>
      <dgm:spPr/>
      <dgm:t>
        <a:bodyPr wrap="square" lIns="8255" tIns="8255" rIns="8255" bIns="8255" anchor="ctr"/>
        <a:p>
          <a:pPr lvl="0" indent="0" algn="ctr">
            <a:lnSpc>
              <a:spcPct val="100000"/>
            </a:lnSpc>
            <a:spcBef>
              <a:spcPct val="0"/>
            </a:spcBef>
            <a:spcAft>
              <a:spcPct val="35000"/>
            </a:spcAft>
            <a:buNone/>
          </a:pPr>
          <a:r>
            <a:rPr>
              <a:solidFill>
                <a:schemeClr val="dk1"/>
              </a:solidFill>
            </a:rPr>
            <a:t>采购计量表计</a:t>
          </a:r>
          <a:endParaRPr>
            <a:solidFill>
              <a:schemeClr val="dk1"/>
            </a:solidFill>
          </a:endParaRPr>
        </a:p>
      </dgm:t>
    </dgm:pt>
    <dgm:pt modelId="{85C12394-9B01-4C28-B3B0-C886ED5DE797}" cxnId="{A9BF4708-6C20-4CF8-B570-81A001FC6B75}" type="parTrans">
      <dgm:prSet/>
      <dgm:spPr/>
    </dgm:pt>
    <dgm:pt modelId="{B18D496D-CF18-460A-8C0F-285345898EEC}" cxnId="{A9BF4708-6C20-4CF8-B570-81A001FC6B75}" type="sibTrans">
      <dgm:prSet/>
      <dgm:spPr/>
    </dgm:pt>
    <dgm:pt modelId="{B10D26DB-B129-467D-896E-1DAC82C24DDB}" type="asst">
      <dgm:prSet phldr="0" custT="0"/>
      <dgm:spPr/>
      <dgm:t>
        <a:bodyPr wrap="square" lIns="41275" tIns="41275" rIns="41275" bIns="41275" anchor="ctr"/>
        <a:p>
          <a:pPr lvl="0" indent="0" algn="ctr">
            <a:lnSpc>
              <a:spcPct val="100000"/>
            </a:lnSpc>
            <a:spcBef>
              <a:spcPct val="0"/>
            </a:spcBef>
            <a:spcAft>
              <a:spcPct val="35000"/>
            </a:spcAft>
            <a:buNone/>
          </a:pPr>
          <a:r>
            <a:rPr>
              <a:solidFill>
                <a:schemeClr val="dk1"/>
              </a:solidFill>
            </a:rPr>
            <a:t>送至第三方</a:t>
          </a:r>
          <a:endParaRPr>
            <a:solidFill>
              <a:schemeClr val="dk1"/>
            </a:solidFill>
          </a:endParaRPr>
        </a:p>
        <a:p>
          <a:pPr lvl="0" indent="0" algn="ctr">
            <a:lnSpc>
              <a:spcPct val="100000"/>
            </a:lnSpc>
            <a:spcBef>
              <a:spcPct val="0"/>
            </a:spcBef>
            <a:spcAft>
              <a:spcPct val="35000"/>
            </a:spcAft>
            <a:buNone/>
          </a:pPr>
          <a:r>
            <a:rPr>
              <a:solidFill>
                <a:schemeClr val="dk1"/>
              </a:solidFill>
            </a:rPr>
            <a:t>检测中心</a:t>
          </a:r>
          <a:endParaRPr>
            <a:solidFill>
              <a:schemeClr val="dk1"/>
            </a:solidFill>
          </a:endParaRPr>
        </a:p>
      </dgm:t>
    </dgm:pt>
    <dgm:pt modelId="{AC7FFC7A-25A1-4061-AE4D-5470473A70B7}" cxnId="{06DA4797-B1B4-4E55-AF73-FDE70B4F09BC}" type="parTrans">
      <dgm:prSet/>
      <dgm:spPr/>
    </dgm:pt>
    <dgm:pt modelId="{8D92FD9C-04C8-4931-91E7-B4A93DEAB690}" cxnId="{06DA4797-B1B4-4E55-AF73-FDE70B4F09BC}" type="sibTrans">
      <dgm:prSet/>
      <dgm:spPr/>
    </dgm:pt>
    <dgm:pt modelId="{DE9076BE-4355-4CD4-8280-3EBAD736303D}" type="asst">
      <dgm:prSet phldr="0" custT="0"/>
      <dgm:spPr/>
      <dgm:t>
        <a:bodyPr vert="horz" wrap="square" lIns="9525" tIns="9525" rIns="9525" bIns="9525" anchor="ctr"/>
        <a:p>
          <a:pPr algn="ctr">
            <a:lnSpc>
              <a:spcPct val="100000"/>
            </a:lnSpc>
            <a:spcBef>
              <a:spcPct val="0"/>
            </a:spcBef>
            <a:spcAft>
              <a:spcPct val="35000"/>
            </a:spcAft>
          </a:pPr>
          <a:r>
            <a:rPr/>
            <a:t>接到华盛热力办理允许接汽的批复文件</a:t>
          </a:r>
          <a:r>
            <a:rPr/>
            <a:t/>
          </a:r>
          <a:endParaRPr/>
        </a:p>
      </dgm:t>
    </dgm:pt>
    <dgm:pt modelId="{93296F01-7350-488B-B38B-36371894B9E5}" cxnId="{A0086DCB-BF99-43AA-AED9-F2F719A3D291}" type="parTrans">
      <dgm:prSet/>
      <dgm:spPr/>
    </dgm:pt>
    <dgm:pt modelId="{63F00AD8-BCCC-4203-9293-949210038926}" cxnId="{A0086DCB-BF99-43AA-AED9-F2F719A3D291}" type="sibTrans">
      <dgm:prSet/>
      <dgm:spPr/>
    </dgm:pt>
    <dgm:pt modelId="{C4FC5CC1-C39A-423C-B303-4427332DA81A}">
      <dgm:prSet phldr="0" custT="0"/>
      <dgm:spPr/>
      <dgm:t>
        <a:bodyPr wrap="square" lIns="8255" tIns="8255" rIns="8255" bIns="8255" anchor="ctr"/>
        <a:p>
          <a:pPr lvl="0" indent="0" algn="ctr">
            <a:lnSpc>
              <a:spcPct val="100000"/>
            </a:lnSpc>
            <a:spcBef>
              <a:spcPct val="0"/>
            </a:spcBef>
            <a:spcAft>
              <a:spcPct val="35000"/>
            </a:spcAft>
            <a:buNone/>
          </a:pPr>
          <a:r>
            <a:rPr>
              <a:solidFill>
                <a:schemeClr val="dk1"/>
              </a:solidFill>
            </a:rPr>
            <a:t>填写《供热</a:t>
          </a:r>
          <a:endParaRPr>
            <a:solidFill>
              <a:schemeClr val="dk1"/>
            </a:solidFill>
          </a:endParaRPr>
        </a:p>
        <a:p>
          <a:pPr lvl="0" indent="0" algn="ctr">
            <a:lnSpc>
              <a:spcPct val="100000"/>
            </a:lnSpc>
            <a:spcBef>
              <a:spcPct val="0"/>
            </a:spcBef>
            <a:spcAft>
              <a:spcPct val="35000"/>
            </a:spcAft>
            <a:buNone/>
          </a:pPr>
          <a:r>
            <a:rPr>
              <a:solidFill>
                <a:schemeClr val="dk1"/>
              </a:solidFill>
            </a:rPr>
            <a:t>（蒸汽）申请表》</a:t>
          </a:r>
          <a:endParaRPr>
            <a:solidFill>
              <a:schemeClr val="dk1"/>
            </a:solidFill>
          </a:endParaRPr>
        </a:p>
      </dgm:t>
    </dgm:pt>
    <dgm:pt modelId="{6DECAA85-352F-442E-9A52-EFD22E8FB64E}" cxnId="{82D9D61D-BD29-4D88-83D7-5080BC6091D3}" type="parTrans">
      <dgm:prSet/>
      <dgm:spPr/>
    </dgm:pt>
    <dgm:pt modelId="{7AF20FF3-7F68-4F79-B2DF-2F5C43A47603}" cxnId="{82D9D61D-BD29-4D88-83D7-5080BC6091D3}" type="sibTrans">
      <dgm:prSet/>
      <dgm:spPr/>
    </dgm:pt>
    <dgm:pt modelId="{51E31F96-7076-4D9C-9EDF-E2A357A8DB03}" type="pres">
      <dgm:prSet presAssocID="{BEAAFAB0-C9FF-4089-825B-ABA2822F03F8}" presName="hierChild1" presStyleCnt="0">
        <dgm:presLayoutVars>
          <dgm:orgChart val="1"/>
          <dgm:chPref val="1"/>
          <dgm:dir/>
          <dgm:animOne val="branch"/>
          <dgm:animLvl val="lvl"/>
          <dgm:resizeHandles/>
        </dgm:presLayoutVars>
      </dgm:prSet>
      <dgm:spPr/>
    </dgm:pt>
    <dgm:pt modelId="{A8ECA08A-B3FC-44ED-B3F5-792898D82BFA}" type="pres">
      <dgm:prSet presAssocID="{F5479F89-6C21-4914-99B3-73B6CE0A5856}" presName="hierRoot1" presStyleCnt="0">
        <dgm:presLayoutVars>
          <dgm:hierBranch val="init"/>
        </dgm:presLayoutVars>
      </dgm:prSet>
      <dgm:spPr/>
    </dgm:pt>
    <dgm:pt modelId="{4E0D0B19-51C8-43D9-98F7-9E6201C4E306}" type="pres">
      <dgm:prSet presAssocID="{F5479F89-6C21-4914-99B3-73B6CE0A5856}" presName="rootComposite1" presStyleCnt="0"/>
      <dgm:spPr/>
    </dgm:pt>
    <dgm:pt modelId="{156BEC59-AB28-465F-8DAA-64962D17C859}" type="pres">
      <dgm:prSet presAssocID="{F5479F89-6C21-4914-99B3-73B6CE0A5856}" presName="rootText1" presStyleLbl="node0" presStyleIdx="0" presStyleCnt="1">
        <dgm:presLayoutVars>
          <dgm:chPref val="3"/>
        </dgm:presLayoutVars>
      </dgm:prSet>
      <dgm:spPr/>
    </dgm:pt>
    <dgm:pt modelId="{1A3C3A08-8949-4F27-B746-ED535C9B50AE}" type="pres">
      <dgm:prSet presAssocID="{F5479F89-6C21-4914-99B3-73B6CE0A5856}" presName="rootConnector1" presStyleCnt="0"/>
      <dgm:spPr/>
    </dgm:pt>
    <dgm:pt modelId="{33153045-A6F5-4FA5-AD6C-B911207B6E25}" type="pres">
      <dgm:prSet presAssocID="{F5479F89-6C21-4914-99B3-73B6CE0A5856}" presName="hierChild2" presStyleCnt="0"/>
      <dgm:spPr/>
    </dgm:pt>
    <dgm:pt modelId="{4D120F63-C646-4415-AE60-AFD5EF5FEB42}" type="pres">
      <dgm:prSet presAssocID="{DA7C613E-1BB5-4C82-A403-F0DF2D953260}" presName="Name37" presStyleLbl="parChTrans1D2" presStyleIdx="0" presStyleCnt="4"/>
      <dgm:spPr/>
    </dgm:pt>
    <dgm:pt modelId="{D1D840F4-4EB6-4A0F-8BC3-22C8803C4DCD}" type="pres">
      <dgm:prSet presAssocID="{277CB3C9-A5EB-4D6E-A27E-A2F72F944BFC}" presName="hierRoot2" presStyleCnt="0">
        <dgm:presLayoutVars>
          <dgm:hierBranch val="init"/>
        </dgm:presLayoutVars>
      </dgm:prSet>
      <dgm:spPr/>
    </dgm:pt>
    <dgm:pt modelId="{AEDAF143-866F-4A1B-899A-CC37381E3D96}" type="pres">
      <dgm:prSet presAssocID="{277CB3C9-A5EB-4D6E-A27E-A2F72F944BFC}" presName="rootComposite" presStyleCnt="0"/>
      <dgm:spPr/>
    </dgm:pt>
    <dgm:pt modelId="{68BE51C6-0FF4-4CDA-AB7F-709916A202AD}" type="pres">
      <dgm:prSet presAssocID="{277CB3C9-A5EB-4D6E-A27E-A2F72F944BFC}" presName="rootText" presStyleLbl="node2" presStyleIdx="0" presStyleCnt="3">
        <dgm:presLayoutVars>
          <dgm:chPref val="3"/>
        </dgm:presLayoutVars>
      </dgm:prSet>
      <dgm:spPr/>
    </dgm:pt>
    <dgm:pt modelId="{FE1C66AB-711B-4572-AE12-C6606B635DD2}" type="pres">
      <dgm:prSet presAssocID="{277CB3C9-A5EB-4D6E-A27E-A2F72F944BFC}" presName="rootConnector" presStyleCnt="0"/>
      <dgm:spPr/>
    </dgm:pt>
    <dgm:pt modelId="{040BEBD9-1420-41B4-AFFD-2955DF585654}" type="pres">
      <dgm:prSet presAssocID="{277CB3C9-A5EB-4D6E-A27E-A2F72F944BFC}" presName="hierChild4" presStyleCnt="0"/>
      <dgm:spPr/>
    </dgm:pt>
    <dgm:pt modelId="{375B5A9B-621E-4C2F-B9C3-46541A888907}" type="pres">
      <dgm:prSet presAssocID="{277CB3C9-A5EB-4D6E-A27E-A2F72F944BFC}" presName="hierChild5" presStyleCnt="0"/>
      <dgm:spPr/>
    </dgm:pt>
    <dgm:pt modelId="{6318F7A8-E288-4F45-B84B-4F361ED1F398}" type="pres">
      <dgm:prSet presAssocID="{BE8827AA-4530-496C-9959-4AAA962018C8}" presName="Name37" presStyleLbl="parChTrans1D2" presStyleIdx="1" presStyleCnt="4"/>
      <dgm:spPr/>
    </dgm:pt>
    <dgm:pt modelId="{24542B8C-2EA7-44DE-A9AE-037C0A879C2D}" type="pres">
      <dgm:prSet presAssocID="{7661B6B0-9651-4D0E-A3EB-CDBF1DF83D22}" presName="hierRoot2" presStyleCnt="0">
        <dgm:presLayoutVars>
          <dgm:hierBranch/>
        </dgm:presLayoutVars>
      </dgm:prSet>
      <dgm:spPr/>
    </dgm:pt>
    <dgm:pt modelId="{17850E20-8CF4-40D8-899B-AFEE0FB23DEC}" type="pres">
      <dgm:prSet presAssocID="{7661B6B0-9651-4D0E-A3EB-CDBF1DF83D22}" presName="rootComposite" presStyleCnt="0"/>
      <dgm:spPr/>
    </dgm:pt>
    <dgm:pt modelId="{E5FA3FA7-09B7-434B-88F1-D827F49E1A62}" type="pres">
      <dgm:prSet presAssocID="{7661B6B0-9651-4D0E-A3EB-CDBF1DF83D22}" presName="rootText" presStyleLbl="node2" presStyleIdx="1" presStyleCnt="3">
        <dgm:presLayoutVars>
          <dgm:chPref val="3"/>
        </dgm:presLayoutVars>
      </dgm:prSet>
      <dgm:spPr/>
    </dgm:pt>
    <dgm:pt modelId="{C994BEE3-9CBD-41C7-A497-350FA35E18A4}" type="pres">
      <dgm:prSet presAssocID="{7661B6B0-9651-4D0E-A3EB-CDBF1DF83D22}" presName="rootConnector" presStyleCnt="0"/>
      <dgm:spPr/>
    </dgm:pt>
    <dgm:pt modelId="{173E1D0A-723E-47B4-A9CB-5EFD48BB2FDB}" type="pres">
      <dgm:prSet presAssocID="{7661B6B0-9651-4D0E-A3EB-CDBF1DF83D22}" presName="hierChild4" presStyleCnt="0"/>
      <dgm:spPr/>
    </dgm:pt>
    <dgm:pt modelId="{6E7A4AE9-084C-410C-BC96-E9BD02002912}" type="pres">
      <dgm:prSet presAssocID="{24F466E8-35E1-4DD8-9405-1B2C92217B95}" presName="Name35" presStyleLbl="parChTrans1D3" presStyleIdx="0" presStyleCnt="3"/>
      <dgm:spPr/>
    </dgm:pt>
    <dgm:pt modelId="{BD291199-0B15-4948-BD0C-1B712E735E6F}" type="pres">
      <dgm:prSet presAssocID="{F3936406-6A3D-42EA-9B56-0575A4EBB1E9}" presName="hierRoot2" presStyleCnt="0">
        <dgm:presLayoutVars>
          <dgm:hierBranch val="init"/>
        </dgm:presLayoutVars>
      </dgm:prSet>
      <dgm:spPr/>
    </dgm:pt>
    <dgm:pt modelId="{483F879F-B7BD-4AA6-B6E3-F895701AAAEF}" type="pres">
      <dgm:prSet presAssocID="{F3936406-6A3D-42EA-9B56-0575A4EBB1E9}" presName="rootComposite" presStyleCnt="0"/>
      <dgm:spPr/>
    </dgm:pt>
    <dgm:pt modelId="{D53A8183-BE6A-4B33-9AFD-BCBFCEA51769}" type="pres">
      <dgm:prSet presAssocID="{F3936406-6A3D-42EA-9B56-0575A4EBB1E9}" presName="rootText" presStyleLbl="node3" presStyleIdx="0" presStyleCnt="2">
        <dgm:presLayoutVars>
          <dgm:chPref val="3"/>
        </dgm:presLayoutVars>
      </dgm:prSet>
      <dgm:spPr/>
    </dgm:pt>
    <dgm:pt modelId="{0B092EC5-63B2-4344-BB26-E78282F8A2E5}" type="pres">
      <dgm:prSet presAssocID="{F3936406-6A3D-42EA-9B56-0575A4EBB1E9}" presName="rootConnector" presStyleCnt="0"/>
      <dgm:spPr/>
    </dgm:pt>
    <dgm:pt modelId="{7C85A8E6-99D0-452F-9642-B98CA77343B5}" type="pres">
      <dgm:prSet presAssocID="{F3936406-6A3D-42EA-9B56-0575A4EBB1E9}" presName="hierChild4" presStyleCnt="0"/>
      <dgm:spPr/>
    </dgm:pt>
    <dgm:pt modelId="{8D5C2888-D7F5-42D5-B2BE-E290C229D352}" type="pres">
      <dgm:prSet presAssocID="{F3936406-6A3D-42EA-9B56-0575A4EBB1E9}" presName="hierChild5" presStyleCnt="0"/>
      <dgm:spPr/>
    </dgm:pt>
    <dgm:pt modelId="{6BF89389-F130-4E17-A698-B765A9A579F3}" type="pres">
      <dgm:prSet presAssocID="{71FAFF19-1EDE-4DB0-8985-72DBDCD80E35}" presName="Name35" presStyleLbl="parChTrans1D3" presStyleIdx="1" presStyleCnt="3"/>
      <dgm:spPr/>
    </dgm:pt>
    <dgm:pt modelId="{A0DB4636-5C46-4E25-B451-7C47E97DC8C9}" type="pres">
      <dgm:prSet presAssocID="{786B429F-5F8E-41B7-B821-CAD030E16C35}" presName="hierRoot2" presStyleCnt="0">
        <dgm:presLayoutVars>
          <dgm:hierBranch val="init"/>
        </dgm:presLayoutVars>
      </dgm:prSet>
      <dgm:spPr/>
    </dgm:pt>
    <dgm:pt modelId="{8309821A-E65E-49E1-83B6-696EBD61156A}" type="pres">
      <dgm:prSet presAssocID="{786B429F-5F8E-41B7-B821-CAD030E16C35}" presName="rootComposite" presStyleCnt="0"/>
      <dgm:spPr/>
    </dgm:pt>
    <dgm:pt modelId="{01A7B824-4AAB-4FD1-9E0E-A1AE2878C3F5}" type="pres">
      <dgm:prSet presAssocID="{786B429F-5F8E-41B7-B821-CAD030E16C35}" presName="rootText" presStyleLbl="node3" presStyleIdx="1" presStyleCnt="2">
        <dgm:presLayoutVars>
          <dgm:chPref val="3"/>
        </dgm:presLayoutVars>
      </dgm:prSet>
      <dgm:spPr/>
    </dgm:pt>
    <dgm:pt modelId="{F9B9CC5F-319E-4211-9BF7-E98BBF14FE9F}" type="pres">
      <dgm:prSet presAssocID="{786B429F-5F8E-41B7-B821-CAD030E16C35}" presName="rootConnector" presStyleCnt="0"/>
      <dgm:spPr/>
    </dgm:pt>
    <dgm:pt modelId="{4A7162C8-4ABA-4F8A-91DB-BC29295CA419}" type="pres">
      <dgm:prSet presAssocID="{786B429F-5F8E-41B7-B821-CAD030E16C35}" presName="hierChild4" presStyleCnt="0"/>
      <dgm:spPr/>
    </dgm:pt>
    <dgm:pt modelId="{E586EB2B-A54C-4B80-A769-B5786C59FA39}" type="pres">
      <dgm:prSet presAssocID="{7EEC3108-60F1-434C-B31D-63B8887E76B0}" presName="Name37" presStyleLbl="parChTrans1D4" presStyleIdx="0" presStyleCnt="6"/>
      <dgm:spPr/>
    </dgm:pt>
    <dgm:pt modelId="{685A01BB-6E30-4D6E-962D-DEF0A5AEC568}" type="pres">
      <dgm:prSet presAssocID="{B9872DAA-3B34-40EE-8209-83F6A93B2E5A}" presName="hierRoot2" presStyleCnt="0">
        <dgm:presLayoutVars>
          <dgm:hierBranch val="init"/>
        </dgm:presLayoutVars>
      </dgm:prSet>
      <dgm:spPr/>
    </dgm:pt>
    <dgm:pt modelId="{F64268A6-92B9-4B79-AAD8-47190B623615}" type="pres">
      <dgm:prSet presAssocID="{B9872DAA-3B34-40EE-8209-83F6A93B2E5A}" presName="rootComposite" presStyleCnt="0"/>
      <dgm:spPr/>
    </dgm:pt>
    <dgm:pt modelId="{7091324A-9915-4886-A432-43CF27AD4F80}" type="pres">
      <dgm:prSet presAssocID="{B9872DAA-3B34-40EE-8209-83F6A93B2E5A}" presName="rootText" presStyleLbl="node4" presStyleIdx="0" presStyleCnt="4">
        <dgm:presLayoutVars>
          <dgm:chPref val="3"/>
        </dgm:presLayoutVars>
      </dgm:prSet>
      <dgm:spPr/>
    </dgm:pt>
    <dgm:pt modelId="{4D9F1CE9-5118-4BA8-85D1-B9EEC61C15EB}" type="pres">
      <dgm:prSet presAssocID="{B9872DAA-3B34-40EE-8209-83F6A93B2E5A}" presName="rootConnector" presStyleCnt="0"/>
      <dgm:spPr/>
    </dgm:pt>
    <dgm:pt modelId="{A6B29C3F-0876-4EBE-BDCC-0D7F438757EF}" type="pres">
      <dgm:prSet presAssocID="{B9872DAA-3B34-40EE-8209-83F6A93B2E5A}" presName="hierChild4" presStyleCnt="0"/>
      <dgm:spPr/>
    </dgm:pt>
    <dgm:pt modelId="{286A9A10-AFD7-4FAC-82E0-AA8E4F21E710}" type="pres">
      <dgm:prSet presAssocID="{59D5635B-D493-45F5-BC3B-C1FB8D98A39F}" presName="Name37" presStyleLbl="parChTrans1D4" presStyleIdx="1" presStyleCnt="6"/>
      <dgm:spPr/>
    </dgm:pt>
    <dgm:pt modelId="{62DBFE29-D1B4-4EBF-92E4-3111BC4ECBB1}" type="pres">
      <dgm:prSet presAssocID="{1CEAA90A-4D60-4AE9-8536-ACCDCA2DA34C}" presName="hierRoot2" presStyleCnt="0">
        <dgm:presLayoutVars>
          <dgm:hierBranch val="init"/>
        </dgm:presLayoutVars>
      </dgm:prSet>
      <dgm:spPr/>
    </dgm:pt>
    <dgm:pt modelId="{A5F5D48C-12A8-428C-A853-75635C8FCCD1}" type="pres">
      <dgm:prSet presAssocID="{1CEAA90A-4D60-4AE9-8536-ACCDCA2DA34C}" presName="rootComposite" presStyleCnt="0"/>
      <dgm:spPr/>
    </dgm:pt>
    <dgm:pt modelId="{2DB15DEF-40A4-4137-A794-ECFAE07E0054}" type="pres">
      <dgm:prSet presAssocID="{1CEAA90A-4D60-4AE9-8536-ACCDCA2DA34C}" presName="rootText" presStyleLbl="node4" presStyleIdx="1" presStyleCnt="4">
        <dgm:presLayoutVars>
          <dgm:chPref val="3"/>
        </dgm:presLayoutVars>
      </dgm:prSet>
      <dgm:spPr/>
    </dgm:pt>
    <dgm:pt modelId="{28A70E9E-6890-43AA-BA4F-2EBEBC3C6FD0}" type="pres">
      <dgm:prSet presAssocID="{1CEAA90A-4D60-4AE9-8536-ACCDCA2DA34C}" presName="rootConnector" presStyleCnt="0"/>
      <dgm:spPr/>
    </dgm:pt>
    <dgm:pt modelId="{F05DD74E-719A-4A90-A5BE-940651E295B1}" type="pres">
      <dgm:prSet presAssocID="{1CEAA90A-4D60-4AE9-8536-ACCDCA2DA34C}" presName="hierChild4" presStyleCnt="0"/>
      <dgm:spPr/>
    </dgm:pt>
    <dgm:pt modelId="{6F842333-8C45-4455-B493-CDFB34199753}" type="pres">
      <dgm:prSet presAssocID="{F4868B57-6F53-45FA-96DA-DC7FA6FF874B}" presName="Name37" presStyleLbl="parChTrans1D4" presStyleIdx="2" presStyleCnt="6"/>
      <dgm:spPr/>
    </dgm:pt>
    <dgm:pt modelId="{3701FEED-0BC3-49B2-8A3A-A41E99F44AFB}" type="pres">
      <dgm:prSet presAssocID="{2F9B2EF4-DB06-484D-96DB-E96E31521DED}" presName="hierRoot2" presStyleCnt="0">
        <dgm:presLayoutVars>
          <dgm:hierBranch val="init"/>
        </dgm:presLayoutVars>
      </dgm:prSet>
      <dgm:spPr/>
    </dgm:pt>
    <dgm:pt modelId="{F5355F3E-58FE-48DB-A1E7-E0EFA853EB96}" type="pres">
      <dgm:prSet presAssocID="{2F9B2EF4-DB06-484D-96DB-E96E31521DED}" presName="rootComposite" presStyleCnt="0"/>
      <dgm:spPr/>
    </dgm:pt>
    <dgm:pt modelId="{71BC5A2B-BF11-45CF-8DE7-0A02484129C0}" type="pres">
      <dgm:prSet presAssocID="{2F9B2EF4-DB06-484D-96DB-E96E31521DED}" presName="rootText" presStyleLbl="node4" presStyleIdx="2" presStyleCnt="4">
        <dgm:presLayoutVars>
          <dgm:chPref val="3"/>
        </dgm:presLayoutVars>
      </dgm:prSet>
      <dgm:spPr/>
    </dgm:pt>
    <dgm:pt modelId="{08894742-1375-45F0-A4CD-21EB09806D6F}" type="pres">
      <dgm:prSet presAssocID="{2F9B2EF4-DB06-484D-96DB-E96E31521DED}" presName="rootConnector" presStyleCnt="0"/>
      <dgm:spPr/>
    </dgm:pt>
    <dgm:pt modelId="{DC13A04E-3130-4DDC-80FE-63EE2D031563}" type="pres">
      <dgm:prSet presAssocID="{2F9B2EF4-DB06-484D-96DB-E96E31521DED}" presName="hierChild4" presStyleCnt="0"/>
      <dgm:spPr/>
    </dgm:pt>
    <dgm:pt modelId="{EB17E908-13C1-4DF3-8147-B86AC4A8F26C}" type="pres">
      <dgm:prSet presAssocID="{2F9B2EF4-DB06-484D-96DB-E96E31521DED}" presName="hierChild5" presStyleCnt="0"/>
      <dgm:spPr/>
    </dgm:pt>
    <dgm:pt modelId="{9063AC3E-1F66-4EA8-98CC-73F1086050EA}" type="pres">
      <dgm:prSet presAssocID="{1CEAA90A-4D60-4AE9-8536-ACCDCA2DA34C}" presName="hierChild5" presStyleCnt="0"/>
      <dgm:spPr/>
    </dgm:pt>
    <dgm:pt modelId="{B4FF4032-5F14-4E50-B7B0-5A867EEFBE73}" type="pres">
      <dgm:prSet presAssocID="{438256C8-62BA-432F-A3DC-CD0069044418}" presName="Name37" presStyleLbl="parChTrans1D4" presStyleIdx="3" presStyleCnt="6"/>
      <dgm:spPr/>
    </dgm:pt>
    <dgm:pt modelId="{206DC730-8428-4BAD-8840-425A61CC9C31}" type="pres">
      <dgm:prSet presAssocID="{13BD3226-AF4D-4079-86EF-AC9CBA577D03}" presName="hierRoot2" presStyleCnt="0">
        <dgm:presLayoutVars>
          <dgm:hierBranch val="init"/>
        </dgm:presLayoutVars>
      </dgm:prSet>
      <dgm:spPr/>
    </dgm:pt>
    <dgm:pt modelId="{64AA6B42-B435-40B6-A32C-5E19355C937F}" type="pres">
      <dgm:prSet presAssocID="{13BD3226-AF4D-4079-86EF-AC9CBA577D03}" presName="rootComposite" presStyleCnt="0"/>
      <dgm:spPr/>
    </dgm:pt>
    <dgm:pt modelId="{C340CBBE-92F7-4ACE-9BFE-F15089455E3F}" type="pres">
      <dgm:prSet presAssocID="{13BD3226-AF4D-4079-86EF-AC9CBA577D03}" presName="rootText" presStyleLbl="node4" presStyleIdx="3" presStyleCnt="4">
        <dgm:presLayoutVars>
          <dgm:chPref val="3"/>
        </dgm:presLayoutVars>
      </dgm:prSet>
      <dgm:spPr/>
    </dgm:pt>
    <dgm:pt modelId="{C2938C6D-137D-479B-87C3-2BFEB10D6E84}" type="pres">
      <dgm:prSet presAssocID="{13BD3226-AF4D-4079-86EF-AC9CBA577D03}" presName="rootConnector" presStyleCnt="0"/>
      <dgm:spPr/>
    </dgm:pt>
    <dgm:pt modelId="{7416527F-2D2B-4F8C-9591-CE82C0615C53}" type="pres">
      <dgm:prSet presAssocID="{13BD3226-AF4D-4079-86EF-AC9CBA577D03}" presName="hierChild4" presStyleCnt="0"/>
      <dgm:spPr/>
    </dgm:pt>
    <dgm:pt modelId="{F713781C-5EA3-40FF-B90C-508565234510}" type="pres">
      <dgm:prSet presAssocID="{13BD3226-AF4D-4079-86EF-AC9CBA577D03}" presName="hierChild5" presStyleCnt="0"/>
      <dgm:spPr/>
    </dgm:pt>
    <dgm:pt modelId="{3927AC24-0AB8-47B7-8F25-2C117B23DFE3}" type="pres">
      <dgm:prSet presAssocID="{B9872DAA-3B34-40EE-8209-83F6A93B2E5A}" presName="hierChild5" presStyleCnt="0"/>
      <dgm:spPr/>
    </dgm:pt>
    <dgm:pt modelId="{2F50C43D-F060-4E46-9A24-53355674A637}" type="pres">
      <dgm:prSet presAssocID="{85C12394-9B01-4C28-B3B0-C886ED5DE797}" presName="Name111" presStyleLbl="parChTrans1D4" presStyleIdx="4" presStyleCnt="6"/>
      <dgm:spPr/>
    </dgm:pt>
    <dgm:pt modelId="{85893676-7354-4A3C-B743-CD44874514AA}" type="pres">
      <dgm:prSet presAssocID="{D71FF55B-A326-4D6B-B770-D796E290E436}" presName="hierRoot3" presStyleCnt="0">
        <dgm:presLayoutVars>
          <dgm:hierBranch val="init"/>
        </dgm:presLayoutVars>
      </dgm:prSet>
      <dgm:spPr/>
    </dgm:pt>
    <dgm:pt modelId="{30E18806-B758-4389-B771-DE5FFE642759}" type="pres">
      <dgm:prSet presAssocID="{D71FF55B-A326-4D6B-B770-D796E290E436}" presName="rootComposite3" presStyleCnt="0"/>
      <dgm:spPr/>
    </dgm:pt>
    <dgm:pt modelId="{8AF9219B-5BA9-4593-895D-EAC304281B48}" type="pres">
      <dgm:prSet presAssocID="{D71FF55B-A326-4D6B-B770-D796E290E436}" presName="rootText3" presStyleLbl="asst4" presStyleIdx="0" presStyleCnt="2">
        <dgm:presLayoutVars>
          <dgm:chPref val="3"/>
        </dgm:presLayoutVars>
      </dgm:prSet>
      <dgm:spPr/>
    </dgm:pt>
    <dgm:pt modelId="{B87E788A-093D-4047-8DA0-C81E1676D5CF}" type="pres">
      <dgm:prSet presAssocID="{D71FF55B-A326-4D6B-B770-D796E290E436}" presName="rootConnector3" presStyleCnt="0"/>
      <dgm:spPr/>
    </dgm:pt>
    <dgm:pt modelId="{692CD179-78C4-44AD-A9BF-AE506586765D}" type="pres">
      <dgm:prSet presAssocID="{D71FF55B-A326-4D6B-B770-D796E290E436}" presName="hierChild6" presStyleCnt="0"/>
      <dgm:spPr/>
    </dgm:pt>
    <dgm:pt modelId="{DF24289A-FCB0-47C4-BC60-91EF74EEB77E}" type="pres">
      <dgm:prSet presAssocID="{D71FF55B-A326-4D6B-B770-D796E290E436}" presName="hierChild7" presStyleCnt="0"/>
      <dgm:spPr/>
    </dgm:pt>
    <dgm:pt modelId="{305A8612-D4FA-4C27-8F16-8B81155AE537}" type="pres">
      <dgm:prSet presAssocID="{AC7FFC7A-25A1-4061-AE4D-5470473A70B7}" presName="Name111" presStyleLbl="parChTrans1D4" presStyleIdx="5" presStyleCnt="6"/>
      <dgm:spPr/>
    </dgm:pt>
    <dgm:pt modelId="{D3455264-78F2-4849-ABD0-6500183B96DB}" type="pres">
      <dgm:prSet presAssocID="{B10D26DB-B129-467D-896E-1DAC82C24DDB}" presName="hierRoot3" presStyleCnt="0">
        <dgm:presLayoutVars>
          <dgm:hierBranch val="init"/>
        </dgm:presLayoutVars>
      </dgm:prSet>
      <dgm:spPr/>
    </dgm:pt>
    <dgm:pt modelId="{2FB706A3-FEBA-4E75-BAE5-5E8CE0FE12CE}" type="pres">
      <dgm:prSet presAssocID="{B10D26DB-B129-467D-896E-1DAC82C24DDB}" presName="rootComposite3" presStyleCnt="0"/>
      <dgm:spPr/>
    </dgm:pt>
    <dgm:pt modelId="{75DA9165-0DF7-4B78-BEDF-F7265225891A}" type="pres">
      <dgm:prSet presAssocID="{B10D26DB-B129-467D-896E-1DAC82C24DDB}" presName="rootText3" presStyleLbl="asst4" presStyleIdx="1" presStyleCnt="2">
        <dgm:presLayoutVars>
          <dgm:chPref val="3"/>
        </dgm:presLayoutVars>
      </dgm:prSet>
      <dgm:spPr/>
    </dgm:pt>
    <dgm:pt modelId="{8ACB498C-D85B-4F82-A171-24E9948F75A4}" type="pres">
      <dgm:prSet presAssocID="{B10D26DB-B129-467D-896E-1DAC82C24DDB}" presName="rootConnector3" presStyleCnt="0"/>
      <dgm:spPr/>
    </dgm:pt>
    <dgm:pt modelId="{9173ADCB-A7E8-4E43-87BE-06004762764E}" type="pres">
      <dgm:prSet presAssocID="{B10D26DB-B129-467D-896E-1DAC82C24DDB}" presName="hierChild6" presStyleCnt="0"/>
      <dgm:spPr/>
    </dgm:pt>
    <dgm:pt modelId="{5350FEDE-E57C-4CBE-B75B-CA89B6DCE9D5}" type="pres">
      <dgm:prSet presAssocID="{B10D26DB-B129-467D-896E-1DAC82C24DDB}" presName="hierChild7" presStyleCnt="0"/>
      <dgm:spPr/>
    </dgm:pt>
    <dgm:pt modelId="{664C5B2E-B624-42B5-988E-18E5F61CB855}" type="pres">
      <dgm:prSet presAssocID="{786B429F-5F8E-41B7-B821-CAD030E16C35}" presName="hierChild5" presStyleCnt="0"/>
      <dgm:spPr/>
    </dgm:pt>
    <dgm:pt modelId="{8214891A-752D-4D49-9E02-8120BF6EF860}" type="pres">
      <dgm:prSet presAssocID="{7661B6B0-9651-4D0E-A3EB-CDBF1DF83D22}" presName="hierChild5" presStyleCnt="0"/>
      <dgm:spPr/>
    </dgm:pt>
    <dgm:pt modelId="{3E648A79-83EE-489B-86AF-779F9443C615}" type="pres">
      <dgm:prSet presAssocID="{93296F01-7350-488B-B38B-36371894B9E5}" presName="Name111" presStyleLbl="parChTrans1D3" presStyleIdx="2" presStyleCnt="3"/>
      <dgm:spPr/>
    </dgm:pt>
    <dgm:pt modelId="{927463DC-774C-4CFB-BAB0-26ADB03FB309}" type="pres">
      <dgm:prSet presAssocID="{DE9076BE-4355-4CD4-8280-3EBAD736303D}" presName="hierRoot3" presStyleCnt="0">
        <dgm:presLayoutVars>
          <dgm:hierBranch val="init"/>
        </dgm:presLayoutVars>
      </dgm:prSet>
      <dgm:spPr/>
    </dgm:pt>
    <dgm:pt modelId="{4EC93F9F-B276-499E-A76A-08F07CF8374E}" type="pres">
      <dgm:prSet presAssocID="{DE9076BE-4355-4CD4-8280-3EBAD736303D}" presName="rootComposite3" presStyleCnt="0"/>
      <dgm:spPr/>
    </dgm:pt>
    <dgm:pt modelId="{7ADE5C00-3DEC-48BA-920A-446E1B639358}" type="pres">
      <dgm:prSet presAssocID="{DE9076BE-4355-4CD4-8280-3EBAD736303D}" presName="rootText3" presStyleLbl="asst2" presStyleIdx="0" presStyleCnt="1">
        <dgm:presLayoutVars>
          <dgm:chPref val="3"/>
        </dgm:presLayoutVars>
      </dgm:prSet>
      <dgm:spPr/>
    </dgm:pt>
    <dgm:pt modelId="{BC458047-C8F5-4C86-8FDA-6A620D9FEC48}" type="pres">
      <dgm:prSet presAssocID="{DE9076BE-4355-4CD4-8280-3EBAD736303D}" presName="rootConnector3" presStyleCnt="0"/>
      <dgm:spPr/>
    </dgm:pt>
    <dgm:pt modelId="{D018B6C2-F2AD-4809-9ED5-43CC69726867}" type="pres">
      <dgm:prSet presAssocID="{DE9076BE-4355-4CD4-8280-3EBAD736303D}" presName="hierChild6" presStyleCnt="0"/>
      <dgm:spPr/>
    </dgm:pt>
    <dgm:pt modelId="{F21F3BD2-FB14-4D0B-BA95-C59BEC22432F}" type="pres">
      <dgm:prSet presAssocID="{DE9076BE-4355-4CD4-8280-3EBAD736303D}" presName="hierChild7" presStyleCnt="0"/>
      <dgm:spPr/>
    </dgm:pt>
    <dgm:pt modelId="{9F562DAD-F41B-4C0E-B4FE-0243F0844599}" type="pres">
      <dgm:prSet presAssocID="{6DECAA85-352F-442E-9A52-EFD22E8FB64E}" presName="Name37" presStyleLbl="parChTrans1D2" presStyleIdx="2" presStyleCnt="4"/>
      <dgm:spPr/>
    </dgm:pt>
    <dgm:pt modelId="{FCFB417D-EAAD-4CDD-9F4F-CA8FD750BCD1}" type="pres">
      <dgm:prSet presAssocID="{C4FC5CC1-C39A-423C-B303-4427332DA81A}" presName="hierRoot2" presStyleCnt="0">
        <dgm:presLayoutVars>
          <dgm:hierBranch val="init"/>
        </dgm:presLayoutVars>
      </dgm:prSet>
      <dgm:spPr/>
    </dgm:pt>
    <dgm:pt modelId="{62F09CEB-4EB4-4461-A03E-077D1E308105}" type="pres">
      <dgm:prSet presAssocID="{C4FC5CC1-C39A-423C-B303-4427332DA81A}" presName="rootComposite" presStyleCnt="0"/>
      <dgm:spPr/>
    </dgm:pt>
    <dgm:pt modelId="{25D06CF0-E444-4ECD-B805-2A4324827704}" type="pres">
      <dgm:prSet presAssocID="{C4FC5CC1-C39A-423C-B303-4427332DA81A}" presName="rootText" presStyleLbl="node2" presStyleIdx="2" presStyleCnt="3">
        <dgm:presLayoutVars>
          <dgm:chPref val="3"/>
        </dgm:presLayoutVars>
      </dgm:prSet>
      <dgm:spPr/>
    </dgm:pt>
    <dgm:pt modelId="{C529E884-7DEF-4BB4-9FB8-1DB8016E0CD0}" type="pres">
      <dgm:prSet presAssocID="{C4FC5CC1-C39A-423C-B303-4427332DA81A}" presName="rootConnector" presStyleCnt="0"/>
      <dgm:spPr/>
    </dgm:pt>
    <dgm:pt modelId="{BD84CF67-835F-4BEC-9EB7-778D97298B21}" type="pres">
      <dgm:prSet presAssocID="{C4FC5CC1-C39A-423C-B303-4427332DA81A}" presName="hierChild4" presStyleCnt="0"/>
      <dgm:spPr/>
    </dgm:pt>
    <dgm:pt modelId="{89DABDF5-F9D6-4A8F-AC90-15B5B8ED42F2}" type="pres">
      <dgm:prSet presAssocID="{C4FC5CC1-C39A-423C-B303-4427332DA81A}" presName="hierChild5" presStyleCnt="0"/>
      <dgm:spPr/>
    </dgm:pt>
    <dgm:pt modelId="{D248A958-DA2A-4A36-9B46-D94AA4905364}" type="pres">
      <dgm:prSet presAssocID="{F5479F89-6C21-4914-99B3-73B6CE0A5856}" presName="hierChild3" presStyleCnt="0"/>
      <dgm:spPr/>
    </dgm:pt>
    <dgm:pt modelId="{6FBE9A9B-785A-489A-894B-D058A8E20A71}" type="pres">
      <dgm:prSet presAssocID="{90CB7725-CB6E-43A0-A3A3-96FA176A7023}" presName="Name111" presStyleLbl="parChTrans1D2" presStyleIdx="3" presStyleCnt="4"/>
      <dgm:spPr/>
    </dgm:pt>
    <dgm:pt modelId="{6203103C-1EF0-48BB-8B48-59BC9E82275D}" type="pres">
      <dgm:prSet presAssocID="{C00EB2D0-23D1-474F-928B-35C0F9B3DEF7}" presName="hierRoot3" presStyleCnt="0">
        <dgm:presLayoutVars>
          <dgm:hierBranch val="init"/>
        </dgm:presLayoutVars>
      </dgm:prSet>
      <dgm:spPr/>
    </dgm:pt>
    <dgm:pt modelId="{8A8D77CB-8334-46B9-A2FD-DC15660D7CE0}" type="pres">
      <dgm:prSet presAssocID="{C00EB2D0-23D1-474F-928B-35C0F9B3DEF7}" presName="rootComposite3" presStyleCnt="0"/>
      <dgm:spPr/>
    </dgm:pt>
    <dgm:pt modelId="{BCE437FA-04F5-427F-A5B1-99611B2FD7DA}" type="pres">
      <dgm:prSet presAssocID="{C00EB2D0-23D1-474F-928B-35C0F9B3DEF7}" presName="rootText3" presStyleLbl="asst1" presStyleIdx="0" presStyleCnt="1">
        <dgm:presLayoutVars>
          <dgm:chPref val="3"/>
        </dgm:presLayoutVars>
      </dgm:prSet>
      <dgm:spPr/>
    </dgm:pt>
    <dgm:pt modelId="{1C6DFD0F-7BF5-41AC-A963-7CC40B05F64F}" type="pres">
      <dgm:prSet presAssocID="{C00EB2D0-23D1-474F-928B-35C0F9B3DEF7}" presName="rootConnector3" presStyleCnt="0"/>
      <dgm:spPr/>
    </dgm:pt>
    <dgm:pt modelId="{7681267D-3FAE-4DDA-B15A-1E585E98444F}" type="pres">
      <dgm:prSet presAssocID="{C00EB2D0-23D1-474F-928B-35C0F9B3DEF7}" presName="hierChild6" presStyleCnt="0"/>
      <dgm:spPr/>
    </dgm:pt>
    <dgm:pt modelId="{D8975B9B-607C-4CA0-AA09-962839E2CF7B}" type="pres">
      <dgm:prSet presAssocID="{C00EB2D0-23D1-474F-928B-35C0F9B3DEF7}" presName="hierChild7" presStyleCnt="0"/>
      <dgm:spPr/>
    </dgm:pt>
  </dgm:ptLst>
  <dgm:cxnLst>
    <dgm:cxn modelId="{781C4CAD-5705-41DD-90D2-8943E2BD72A1}" srcId="{BEAAFAB0-C9FF-4089-825B-ABA2822F03F8}" destId="{F5479F89-6C21-4914-99B3-73B6CE0A5856}" srcOrd="0" destOrd="0" parTransId="{BFF9AC41-7FF7-4267-AF97-6E03FE02E172}" sibTransId="{BF8BF90F-4354-4E09-BE7D-33B69F2EF2C1}"/>
    <dgm:cxn modelId="{E98C2A9E-3465-4D57-B19B-B6648EDC4678}" srcId="{F5479F89-6C21-4914-99B3-73B6CE0A5856}" destId="{C00EB2D0-23D1-474F-928B-35C0F9B3DEF7}" srcOrd="0" destOrd="0" parTransId="{90CB7725-CB6E-43A0-A3A3-96FA176A7023}" sibTransId="{4AF9A426-D75A-41BA-A796-9DE1122BDE94}"/>
    <dgm:cxn modelId="{12B85687-3F61-410B-9E22-F65E3DFE8CA9}" srcId="{F5479F89-6C21-4914-99B3-73B6CE0A5856}" destId="{277CB3C9-A5EB-4D6E-A27E-A2F72F944BFC}" srcOrd="1" destOrd="0" parTransId="{DA7C613E-1BB5-4C82-A403-F0DF2D953260}" sibTransId="{34CC0D05-7179-4E07-BEA1-3271BA67CA82}"/>
    <dgm:cxn modelId="{462B9AFA-865E-4916-A01D-44F637B49785}" srcId="{F5479F89-6C21-4914-99B3-73B6CE0A5856}" destId="{7661B6B0-9651-4D0E-A3EB-CDBF1DF83D22}" srcOrd="2" destOrd="0" parTransId="{BE8827AA-4530-496C-9959-4AAA962018C8}" sibTransId="{936975D1-9296-47A9-97C3-07A52F23D5F9}"/>
    <dgm:cxn modelId="{31575AD0-EDD5-456D-873C-826253C9A62B}" srcId="{7661B6B0-9651-4D0E-A3EB-CDBF1DF83D22}" destId="{F3936406-6A3D-42EA-9B56-0575A4EBB1E9}" srcOrd="0" destOrd="2" parTransId="{24F466E8-35E1-4DD8-9405-1B2C92217B95}" sibTransId="{EB90240D-D623-493D-B16D-8BAF08D48978}"/>
    <dgm:cxn modelId="{3A0CD6A2-EF1F-44AF-86CC-58515D4845E3}" srcId="{7661B6B0-9651-4D0E-A3EB-CDBF1DF83D22}" destId="{786B429F-5F8E-41B7-B821-CAD030E16C35}" srcOrd="1" destOrd="2" parTransId="{71FAFF19-1EDE-4DB0-8985-72DBDCD80E35}" sibTransId="{DCF28973-80A5-4506-9F3D-A67A7EC82C5B}"/>
    <dgm:cxn modelId="{9886D797-3E68-463D-ADE0-3C752ECA9C39}" srcId="{786B429F-5F8E-41B7-B821-CAD030E16C35}" destId="{B9872DAA-3B34-40EE-8209-83F6A93B2E5A}" srcOrd="0" destOrd="1" parTransId="{7EEC3108-60F1-434C-B31D-63B8887E76B0}" sibTransId="{3CADBE35-470A-486E-8DFD-E11FD78BEEC9}"/>
    <dgm:cxn modelId="{9768BAB8-29F9-4721-95D1-E81F261E427C}" srcId="{B9872DAA-3B34-40EE-8209-83F6A93B2E5A}" destId="{1CEAA90A-4D60-4AE9-8536-ACCDCA2DA34C}" srcOrd="0" destOrd="0" parTransId="{59D5635B-D493-45F5-BC3B-C1FB8D98A39F}" sibTransId="{22DF8294-411B-47F1-9DA9-D527B6D7F3F0}"/>
    <dgm:cxn modelId="{D77E3E45-6A7D-4410-8A59-37F5F3DAAB8C}" srcId="{1CEAA90A-4D60-4AE9-8536-ACCDCA2DA34C}" destId="{2F9B2EF4-DB06-484D-96DB-E96E31521DED}" srcOrd="0" destOrd="0" parTransId="{F4868B57-6F53-45FA-96DA-DC7FA6FF874B}" sibTransId="{B52191F7-DB57-467C-8399-E924831B3AF1}"/>
    <dgm:cxn modelId="{F2079DE3-FCC5-4135-89AB-1ED68EDA0197}" srcId="{B9872DAA-3B34-40EE-8209-83F6A93B2E5A}" destId="{13BD3226-AF4D-4079-86EF-AC9CBA577D03}" srcOrd="1" destOrd="0" parTransId="{438256C8-62BA-432F-A3DC-CD0069044418}" sibTransId="{2321842E-EF8C-4E51-891A-6B2E73AD22BE}"/>
    <dgm:cxn modelId="{A9BF4708-6C20-4CF8-B570-81A001FC6B75}" srcId="{B9872DAA-3B34-40EE-8209-83F6A93B2E5A}" destId="{D71FF55B-A326-4D6B-B770-D796E290E436}" srcOrd="2" destOrd="0" parTransId="{85C12394-9B01-4C28-B3B0-C886ED5DE797}" sibTransId="{B18D496D-CF18-460A-8C0F-285345898EEC}"/>
    <dgm:cxn modelId="{06DA4797-B1B4-4E55-AF73-FDE70B4F09BC}" srcId="{B9872DAA-3B34-40EE-8209-83F6A93B2E5A}" destId="{B10D26DB-B129-467D-896E-1DAC82C24DDB}" srcOrd="3" destOrd="0" parTransId="{AC7FFC7A-25A1-4061-AE4D-5470473A70B7}" sibTransId="{8D92FD9C-04C8-4931-91E7-B4A93DEAB690}"/>
    <dgm:cxn modelId="{A0086DCB-BF99-43AA-AED9-F2F719A3D291}" srcId="{7661B6B0-9651-4D0E-A3EB-CDBF1DF83D22}" destId="{DE9076BE-4355-4CD4-8280-3EBAD736303D}" srcOrd="2" destOrd="2" parTransId="{93296F01-7350-488B-B38B-36371894B9E5}" sibTransId="{63F00AD8-BCCC-4203-9293-949210038926}"/>
    <dgm:cxn modelId="{82D9D61D-BD29-4D88-83D7-5080BC6091D3}" srcId="{F5479F89-6C21-4914-99B3-73B6CE0A5856}" destId="{C4FC5CC1-C39A-423C-B303-4427332DA81A}" srcOrd="3" destOrd="0" parTransId="{6DECAA85-352F-442E-9A52-EFD22E8FB64E}" sibTransId="{7AF20FF3-7F68-4F79-B2DF-2F5C43A47603}"/>
    <dgm:cxn modelId="{9492124C-C75F-427C-9AEE-F4D338A04326}" type="presOf" srcId="{BEAAFAB0-C9FF-4089-825B-ABA2822F03F8}" destId="{51E31F96-7076-4D9C-9EDF-E2A357A8DB03}" srcOrd="0" destOrd="0" presId="urn:microsoft.com/office/officeart/2005/8/layout/orgChart1"/>
    <dgm:cxn modelId="{F42D0A1F-55B9-48B9-9DCD-0FC41AA096F3}" type="presParOf" srcId="{51E31F96-7076-4D9C-9EDF-E2A357A8DB03}" destId="{A8ECA08A-B3FC-44ED-B3F5-792898D82BFA}" srcOrd="0" destOrd="0" presId="urn:microsoft.com/office/officeart/2005/8/layout/orgChart1"/>
    <dgm:cxn modelId="{2B4A7F54-5251-405D-84C5-48338042DE54}" type="presParOf" srcId="{A8ECA08A-B3FC-44ED-B3F5-792898D82BFA}" destId="{4E0D0B19-51C8-43D9-98F7-9E6201C4E306}" srcOrd="0" destOrd="0" presId="urn:microsoft.com/office/officeart/2005/8/layout/orgChart1"/>
    <dgm:cxn modelId="{D647E17C-96E6-48B3-B082-7EC6974B2952}" type="presOf" srcId="{F5479F89-6C21-4914-99B3-73B6CE0A5856}" destId="{4E0D0B19-51C8-43D9-98F7-9E6201C4E306}" srcOrd="0" destOrd="0" presId="urn:microsoft.com/office/officeart/2005/8/layout/orgChart1"/>
    <dgm:cxn modelId="{BF2A3C1F-CCF5-4390-BDC5-36862775B9D1}" type="presParOf" srcId="{4E0D0B19-51C8-43D9-98F7-9E6201C4E306}" destId="{156BEC59-AB28-465F-8DAA-64962D17C859}" srcOrd="0" destOrd="0" presId="urn:microsoft.com/office/officeart/2005/8/layout/orgChart1"/>
    <dgm:cxn modelId="{46BA224C-3D76-4D80-BFCE-A6B8D7D349A0}" type="presOf" srcId="{F5479F89-6C21-4914-99B3-73B6CE0A5856}" destId="{156BEC59-AB28-465F-8DAA-64962D17C859}" srcOrd="0" destOrd="0" presId="urn:microsoft.com/office/officeart/2005/8/layout/orgChart1"/>
    <dgm:cxn modelId="{1AE8AB18-1EDA-4288-A3F7-481AB181D87C}" type="presParOf" srcId="{4E0D0B19-51C8-43D9-98F7-9E6201C4E306}" destId="{1A3C3A08-8949-4F27-B746-ED535C9B50AE}" srcOrd="1" destOrd="0" presId="urn:microsoft.com/office/officeart/2005/8/layout/orgChart1"/>
    <dgm:cxn modelId="{408A5FDF-9766-4136-9627-00812D44E0AB}" type="presOf" srcId="{F5479F89-6C21-4914-99B3-73B6CE0A5856}" destId="{1A3C3A08-8949-4F27-B746-ED535C9B50AE}" srcOrd="0" destOrd="0" presId="urn:microsoft.com/office/officeart/2005/8/layout/orgChart1"/>
    <dgm:cxn modelId="{2724D852-F01D-4DC0-90ED-E432F8A7CCC1}" type="presParOf" srcId="{A8ECA08A-B3FC-44ED-B3F5-792898D82BFA}" destId="{33153045-A6F5-4FA5-AD6C-B911207B6E25}" srcOrd="1" destOrd="0" presId="urn:microsoft.com/office/officeart/2005/8/layout/orgChart1"/>
    <dgm:cxn modelId="{C745ABD7-7409-44DF-9CFA-C20DADF22353}" type="presParOf" srcId="{33153045-A6F5-4FA5-AD6C-B911207B6E25}" destId="{4D120F63-C646-4415-AE60-AFD5EF5FEB42}" srcOrd="0" destOrd="1" presId="urn:microsoft.com/office/officeart/2005/8/layout/orgChart1"/>
    <dgm:cxn modelId="{44B57671-13BF-49AD-BFB9-0502C58ACF96}" type="presOf" srcId="{DA7C613E-1BB5-4C82-A403-F0DF2D953260}" destId="{4D120F63-C646-4415-AE60-AFD5EF5FEB42}" srcOrd="0" destOrd="0" presId="urn:microsoft.com/office/officeart/2005/8/layout/orgChart1"/>
    <dgm:cxn modelId="{E3C04712-C6A5-468E-97BD-43657B4EF7A1}" type="presParOf" srcId="{33153045-A6F5-4FA5-AD6C-B911207B6E25}" destId="{D1D840F4-4EB6-4A0F-8BC3-22C8803C4DCD}" srcOrd="1" destOrd="1" presId="urn:microsoft.com/office/officeart/2005/8/layout/orgChart1"/>
    <dgm:cxn modelId="{6130B08A-634D-46B3-BCFE-5779508A618C}" type="presParOf" srcId="{D1D840F4-4EB6-4A0F-8BC3-22C8803C4DCD}" destId="{AEDAF143-866F-4A1B-899A-CC37381E3D96}" srcOrd="0" destOrd="1" presId="urn:microsoft.com/office/officeart/2005/8/layout/orgChart1"/>
    <dgm:cxn modelId="{B9BF4380-B4A1-457D-A7B8-378F224A8FFA}" type="presOf" srcId="{277CB3C9-A5EB-4D6E-A27E-A2F72F944BFC}" destId="{AEDAF143-866F-4A1B-899A-CC37381E3D96}" srcOrd="0" destOrd="0" presId="urn:microsoft.com/office/officeart/2005/8/layout/orgChart1"/>
    <dgm:cxn modelId="{828D2617-1ED4-4E4C-8BBA-A8726323DD91}" type="presParOf" srcId="{AEDAF143-866F-4A1B-899A-CC37381E3D96}" destId="{68BE51C6-0FF4-4CDA-AB7F-709916A202AD}" srcOrd="0" destOrd="0" presId="urn:microsoft.com/office/officeart/2005/8/layout/orgChart1"/>
    <dgm:cxn modelId="{91A36B9A-A7C3-42B7-9DC4-18677F5AEF4A}" type="presOf" srcId="{277CB3C9-A5EB-4D6E-A27E-A2F72F944BFC}" destId="{68BE51C6-0FF4-4CDA-AB7F-709916A202AD}" srcOrd="0" destOrd="0" presId="urn:microsoft.com/office/officeart/2005/8/layout/orgChart1"/>
    <dgm:cxn modelId="{8D20F5AE-A2A1-46BF-B4B4-12DE794375C7}" type="presParOf" srcId="{AEDAF143-866F-4A1B-899A-CC37381E3D96}" destId="{FE1C66AB-711B-4572-AE12-C6606B635DD2}" srcOrd="1" destOrd="0" presId="urn:microsoft.com/office/officeart/2005/8/layout/orgChart1"/>
    <dgm:cxn modelId="{7328E473-49C8-4986-8D5E-573CF3019D6E}" type="presOf" srcId="{277CB3C9-A5EB-4D6E-A27E-A2F72F944BFC}" destId="{FE1C66AB-711B-4572-AE12-C6606B635DD2}" srcOrd="0" destOrd="0" presId="urn:microsoft.com/office/officeart/2005/8/layout/orgChart1"/>
    <dgm:cxn modelId="{46B6C965-8637-4775-B674-937CB5A2B9A7}" type="presParOf" srcId="{D1D840F4-4EB6-4A0F-8BC3-22C8803C4DCD}" destId="{040BEBD9-1420-41B4-AFFD-2955DF585654}" srcOrd="1" destOrd="1" presId="urn:microsoft.com/office/officeart/2005/8/layout/orgChart1"/>
    <dgm:cxn modelId="{6CD948AC-B607-414A-9ECD-6E67A5FCBEE2}" type="presParOf" srcId="{D1D840F4-4EB6-4A0F-8BC3-22C8803C4DCD}" destId="{375B5A9B-621E-4C2F-B9C3-46541A888907}" srcOrd="2" destOrd="1" presId="urn:microsoft.com/office/officeart/2005/8/layout/orgChart1"/>
    <dgm:cxn modelId="{AB347F6F-D1D5-4A25-9CE5-82FA8E55316A}" type="presParOf" srcId="{33153045-A6F5-4FA5-AD6C-B911207B6E25}" destId="{6318F7A8-E288-4F45-B84B-4F361ED1F398}" srcOrd="2" destOrd="1" presId="urn:microsoft.com/office/officeart/2005/8/layout/orgChart1"/>
    <dgm:cxn modelId="{6A9F167E-BCD7-40AB-B4A3-2D0D150D53AB}" type="presOf" srcId="{BE8827AA-4530-496C-9959-4AAA962018C8}" destId="{6318F7A8-E288-4F45-B84B-4F361ED1F398}" srcOrd="0" destOrd="0" presId="urn:microsoft.com/office/officeart/2005/8/layout/orgChart1"/>
    <dgm:cxn modelId="{CB80A26B-73FE-496D-B1AC-AB8B6B58288F}" type="presParOf" srcId="{33153045-A6F5-4FA5-AD6C-B911207B6E25}" destId="{24542B8C-2EA7-44DE-A9AE-037C0A879C2D}" srcOrd="3" destOrd="1" presId="urn:microsoft.com/office/officeart/2005/8/layout/orgChart1"/>
    <dgm:cxn modelId="{FB5FA34B-9768-47F6-A0DB-9A811BBAABDD}" type="presParOf" srcId="{24542B8C-2EA7-44DE-A9AE-037C0A879C2D}" destId="{17850E20-8CF4-40D8-899B-AFEE0FB23DEC}" srcOrd="0" destOrd="3" presId="urn:microsoft.com/office/officeart/2005/8/layout/orgChart1"/>
    <dgm:cxn modelId="{08E19BC2-E703-4CB3-9F46-58EED9B9E6A4}" type="presOf" srcId="{7661B6B0-9651-4D0E-A3EB-CDBF1DF83D22}" destId="{17850E20-8CF4-40D8-899B-AFEE0FB23DEC}" srcOrd="0" destOrd="0" presId="urn:microsoft.com/office/officeart/2005/8/layout/orgChart1"/>
    <dgm:cxn modelId="{61FFDCFE-BB87-4EF5-A08B-ED96B74772C6}" type="presParOf" srcId="{17850E20-8CF4-40D8-899B-AFEE0FB23DEC}" destId="{E5FA3FA7-09B7-434B-88F1-D827F49E1A62}" srcOrd="0" destOrd="0" presId="urn:microsoft.com/office/officeart/2005/8/layout/orgChart1"/>
    <dgm:cxn modelId="{9C4EEA87-137E-4CD4-9F75-67040C9642FE}" type="presOf" srcId="{7661B6B0-9651-4D0E-A3EB-CDBF1DF83D22}" destId="{E5FA3FA7-09B7-434B-88F1-D827F49E1A62}" srcOrd="0" destOrd="0" presId="urn:microsoft.com/office/officeart/2005/8/layout/orgChart1"/>
    <dgm:cxn modelId="{9F707F59-EE5A-4399-B79B-BC773ADB9F0D}" type="presParOf" srcId="{17850E20-8CF4-40D8-899B-AFEE0FB23DEC}" destId="{C994BEE3-9CBD-41C7-A497-350FA35E18A4}" srcOrd="1" destOrd="0" presId="urn:microsoft.com/office/officeart/2005/8/layout/orgChart1"/>
    <dgm:cxn modelId="{BA369966-CC77-492D-8310-EACBECB78A25}" type="presOf" srcId="{7661B6B0-9651-4D0E-A3EB-CDBF1DF83D22}" destId="{C994BEE3-9CBD-41C7-A497-350FA35E18A4}" srcOrd="0" destOrd="0" presId="urn:microsoft.com/office/officeart/2005/8/layout/orgChart1"/>
    <dgm:cxn modelId="{77434836-9026-448E-A960-F42987F7D038}" type="presParOf" srcId="{24542B8C-2EA7-44DE-A9AE-037C0A879C2D}" destId="{173E1D0A-723E-47B4-A9CB-5EFD48BB2FDB}" srcOrd="1" destOrd="3" presId="urn:microsoft.com/office/officeart/2005/8/layout/orgChart1"/>
    <dgm:cxn modelId="{CA5ABF47-0A41-4B8B-831B-ACBBCCA5EF1F}" type="presParOf" srcId="{173E1D0A-723E-47B4-A9CB-5EFD48BB2FDB}" destId="{6E7A4AE9-084C-410C-BC96-E9BD02002912}" srcOrd="0" destOrd="1" presId="urn:microsoft.com/office/officeart/2005/8/layout/orgChart1"/>
    <dgm:cxn modelId="{5126EF6C-8E12-4DA1-9081-6266D99D523E}" type="presOf" srcId="{24F466E8-35E1-4DD8-9405-1B2C92217B95}" destId="{6E7A4AE9-084C-410C-BC96-E9BD02002912}" srcOrd="0" destOrd="0" presId="urn:microsoft.com/office/officeart/2005/8/layout/orgChart1"/>
    <dgm:cxn modelId="{0F2DC231-D8E9-4515-A32E-985711CF2D61}" type="presParOf" srcId="{173E1D0A-723E-47B4-A9CB-5EFD48BB2FDB}" destId="{BD291199-0B15-4948-BD0C-1B712E735E6F}" srcOrd="1" destOrd="1" presId="urn:microsoft.com/office/officeart/2005/8/layout/orgChart1"/>
    <dgm:cxn modelId="{79A27789-80CB-49B4-94C1-D9CF5910058F}" type="presParOf" srcId="{BD291199-0B15-4948-BD0C-1B712E735E6F}" destId="{483F879F-B7BD-4AA6-B6E3-F895701AAAEF}" srcOrd="0" destOrd="1" presId="urn:microsoft.com/office/officeart/2005/8/layout/orgChart1"/>
    <dgm:cxn modelId="{AA4C56C0-3D30-4AB3-85ED-37A0B3A1005C}" type="presOf" srcId="{F3936406-6A3D-42EA-9B56-0575A4EBB1E9}" destId="{483F879F-B7BD-4AA6-B6E3-F895701AAAEF}" srcOrd="0" destOrd="0" presId="urn:microsoft.com/office/officeart/2005/8/layout/orgChart1"/>
    <dgm:cxn modelId="{90469180-B903-4CF9-BB89-B27868B0C18C}" type="presParOf" srcId="{483F879F-B7BD-4AA6-B6E3-F895701AAAEF}" destId="{D53A8183-BE6A-4B33-9AFD-BCBFCEA51769}" srcOrd="0" destOrd="0" presId="urn:microsoft.com/office/officeart/2005/8/layout/orgChart1"/>
    <dgm:cxn modelId="{C115FB3D-3E43-4638-A71D-FD0D6350347D}" type="presOf" srcId="{F3936406-6A3D-42EA-9B56-0575A4EBB1E9}" destId="{D53A8183-BE6A-4B33-9AFD-BCBFCEA51769}" srcOrd="0" destOrd="0" presId="urn:microsoft.com/office/officeart/2005/8/layout/orgChart1"/>
    <dgm:cxn modelId="{E4196B62-E407-4A2B-A229-8C985A2FEA99}" type="presParOf" srcId="{483F879F-B7BD-4AA6-B6E3-F895701AAAEF}" destId="{0B092EC5-63B2-4344-BB26-E78282F8A2E5}" srcOrd="1" destOrd="0" presId="urn:microsoft.com/office/officeart/2005/8/layout/orgChart1"/>
    <dgm:cxn modelId="{960B141A-1760-4F14-B0E3-343B3ECD5592}" type="presOf" srcId="{F3936406-6A3D-42EA-9B56-0575A4EBB1E9}" destId="{0B092EC5-63B2-4344-BB26-E78282F8A2E5}" srcOrd="0" destOrd="0" presId="urn:microsoft.com/office/officeart/2005/8/layout/orgChart1"/>
    <dgm:cxn modelId="{CE833484-011C-4A28-9002-FDDC37D4F2A2}" type="presParOf" srcId="{BD291199-0B15-4948-BD0C-1B712E735E6F}" destId="{7C85A8E6-99D0-452F-9642-B98CA77343B5}" srcOrd="1" destOrd="1" presId="urn:microsoft.com/office/officeart/2005/8/layout/orgChart1"/>
    <dgm:cxn modelId="{D08CBD92-871F-4DFA-A53B-307A5960D13D}" type="presParOf" srcId="{BD291199-0B15-4948-BD0C-1B712E735E6F}" destId="{8D5C2888-D7F5-42D5-B2BE-E290C229D352}" srcOrd="2" destOrd="1" presId="urn:microsoft.com/office/officeart/2005/8/layout/orgChart1"/>
    <dgm:cxn modelId="{C2655FFA-B547-448D-B636-0BEED93DDBBD}" type="presParOf" srcId="{173E1D0A-723E-47B4-A9CB-5EFD48BB2FDB}" destId="{6BF89389-F130-4E17-A698-B765A9A579F3}" srcOrd="2" destOrd="1" presId="urn:microsoft.com/office/officeart/2005/8/layout/orgChart1"/>
    <dgm:cxn modelId="{524661B7-0552-4E19-8DAB-0371D16F799A}" type="presOf" srcId="{71FAFF19-1EDE-4DB0-8985-72DBDCD80E35}" destId="{6BF89389-F130-4E17-A698-B765A9A579F3}" srcOrd="0" destOrd="0" presId="urn:microsoft.com/office/officeart/2005/8/layout/orgChart1"/>
    <dgm:cxn modelId="{99BFEC42-2C9D-48E7-99FF-324D72F0B4FB}" type="presParOf" srcId="{173E1D0A-723E-47B4-A9CB-5EFD48BB2FDB}" destId="{A0DB4636-5C46-4E25-B451-7C47E97DC8C9}" srcOrd="3" destOrd="1" presId="urn:microsoft.com/office/officeart/2005/8/layout/orgChart1"/>
    <dgm:cxn modelId="{AF8BFC0E-2122-4B4A-B009-19F3A073BB87}" type="presParOf" srcId="{A0DB4636-5C46-4E25-B451-7C47E97DC8C9}" destId="{8309821A-E65E-49E1-83B6-696EBD61156A}" srcOrd="0" destOrd="3" presId="urn:microsoft.com/office/officeart/2005/8/layout/orgChart1"/>
    <dgm:cxn modelId="{81A472BE-5FA2-4827-8E8D-C31F0777231A}" type="presOf" srcId="{786B429F-5F8E-41B7-B821-CAD030E16C35}" destId="{8309821A-E65E-49E1-83B6-696EBD61156A}" srcOrd="0" destOrd="0" presId="urn:microsoft.com/office/officeart/2005/8/layout/orgChart1"/>
    <dgm:cxn modelId="{80B3C30B-8061-4322-8909-23365298DED0}" type="presParOf" srcId="{8309821A-E65E-49E1-83B6-696EBD61156A}" destId="{01A7B824-4AAB-4FD1-9E0E-A1AE2878C3F5}" srcOrd="0" destOrd="0" presId="urn:microsoft.com/office/officeart/2005/8/layout/orgChart1"/>
    <dgm:cxn modelId="{6FCF2977-6ADC-4A3E-A5E2-919854103F78}" type="presOf" srcId="{786B429F-5F8E-41B7-B821-CAD030E16C35}" destId="{01A7B824-4AAB-4FD1-9E0E-A1AE2878C3F5}" srcOrd="0" destOrd="0" presId="urn:microsoft.com/office/officeart/2005/8/layout/orgChart1"/>
    <dgm:cxn modelId="{9E4424D7-C78B-494F-BFC6-44B04FE073FC}" type="presParOf" srcId="{8309821A-E65E-49E1-83B6-696EBD61156A}" destId="{F9B9CC5F-319E-4211-9BF7-E98BBF14FE9F}" srcOrd="1" destOrd="0" presId="urn:microsoft.com/office/officeart/2005/8/layout/orgChart1"/>
    <dgm:cxn modelId="{57B46906-080A-4AE2-BF33-908AF037A275}" type="presOf" srcId="{786B429F-5F8E-41B7-B821-CAD030E16C35}" destId="{F9B9CC5F-319E-4211-9BF7-E98BBF14FE9F}" srcOrd="0" destOrd="0" presId="urn:microsoft.com/office/officeart/2005/8/layout/orgChart1"/>
    <dgm:cxn modelId="{C558EBF9-263E-43B3-86F6-87325A622DCE}" type="presParOf" srcId="{A0DB4636-5C46-4E25-B451-7C47E97DC8C9}" destId="{4A7162C8-4ABA-4F8A-91DB-BC29295CA419}" srcOrd="1" destOrd="3" presId="urn:microsoft.com/office/officeart/2005/8/layout/orgChart1"/>
    <dgm:cxn modelId="{7A6440F7-7778-4E8F-9315-3DDA45BC4D1C}" type="presParOf" srcId="{4A7162C8-4ABA-4F8A-91DB-BC29295CA419}" destId="{E586EB2B-A54C-4B80-A769-B5786C59FA39}" srcOrd="0" destOrd="1" presId="urn:microsoft.com/office/officeart/2005/8/layout/orgChart1"/>
    <dgm:cxn modelId="{29F38F3E-389B-4205-882A-DC36FB75B658}" type="presOf" srcId="{7EEC3108-60F1-434C-B31D-63B8887E76B0}" destId="{E586EB2B-A54C-4B80-A769-B5786C59FA39}" srcOrd="0" destOrd="0" presId="urn:microsoft.com/office/officeart/2005/8/layout/orgChart1"/>
    <dgm:cxn modelId="{DB36B1C0-0960-4523-8310-49B6BB7E844F}" type="presParOf" srcId="{4A7162C8-4ABA-4F8A-91DB-BC29295CA419}" destId="{685A01BB-6E30-4D6E-962D-DEF0A5AEC568}" srcOrd="1" destOrd="1" presId="urn:microsoft.com/office/officeart/2005/8/layout/orgChart1"/>
    <dgm:cxn modelId="{7E6A90D8-35D3-40F7-B12C-B36D99A29F98}" type="presParOf" srcId="{685A01BB-6E30-4D6E-962D-DEF0A5AEC568}" destId="{F64268A6-92B9-4B79-AAD8-47190B623615}" srcOrd="0" destOrd="1" presId="urn:microsoft.com/office/officeart/2005/8/layout/orgChart1"/>
    <dgm:cxn modelId="{C2946A65-7185-495F-BCE1-394EB8DCCDFB}" type="presOf" srcId="{B9872DAA-3B34-40EE-8209-83F6A93B2E5A}" destId="{F64268A6-92B9-4B79-AAD8-47190B623615}" srcOrd="0" destOrd="0" presId="urn:microsoft.com/office/officeart/2005/8/layout/orgChart1"/>
    <dgm:cxn modelId="{C62FEC77-D0D3-428D-97E4-72AAE2E2F606}" type="presParOf" srcId="{F64268A6-92B9-4B79-AAD8-47190B623615}" destId="{7091324A-9915-4886-A432-43CF27AD4F80}" srcOrd="0" destOrd="0" presId="urn:microsoft.com/office/officeart/2005/8/layout/orgChart1"/>
    <dgm:cxn modelId="{85FB381B-C899-4396-B693-DC300E3B5753}" type="presOf" srcId="{B9872DAA-3B34-40EE-8209-83F6A93B2E5A}" destId="{7091324A-9915-4886-A432-43CF27AD4F80}" srcOrd="0" destOrd="0" presId="urn:microsoft.com/office/officeart/2005/8/layout/orgChart1"/>
    <dgm:cxn modelId="{C78562B1-390A-4150-8301-2300A3D314F1}" type="presParOf" srcId="{F64268A6-92B9-4B79-AAD8-47190B623615}" destId="{4D9F1CE9-5118-4BA8-85D1-B9EEC61C15EB}" srcOrd="1" destOrd="0" presId="urn:microsoft.com/office/officeart/2005/8/layout/orgChart1"/>
    <dgm:cxn modelId="{5696D21E-3EF9-4DF9-A6D8-313B7E0890B7}" type="presOf" srcId="{B9872DAA-3B34-40EE-8209-83F6A93B2E5A}" destId="{4D9F1CE9-5118-4BA8-85D1-B9EEC61C15EB}" srcOrd="0" destOrd="0" presId="urn:microsoft.com/office/officeart/2005/8/layout/orgChart1"/>
    <dgm:cxn modelId="{60AA02EE-0D09-4C51-ABAB-69C651720B71}" type="presParOf" srcId="{685A01BB-6E30-4D6E-962D-DEF0A5AEC568}" destId="{A6B29C3F-0876-4EBE-BDCC-0D7F438757EF}" srcOrd="1" destOrd="1" presId="urn:microsoft.com/office/officeart/2005/8/layout/orgChart1"/>
    <dgm:cxn modelId="{B8187A34-E4DF-4CDA-A101-2D59E88BFF47}" type="presParOf" srcId="{A6B29C3F-0876-4EBE-BDCC-0D7F438757EF}" destId="{286A9A10-AFD7-4FAC-82E0-AA8E4F21E710}" srcOrd="0" destOrd="1" presId="urn:microsoft.com/office/officeart/2005/8/layout/orgChart1"/>
    <dgm:cxn modelId="{42BA15CF-0D81-4360-82BD-D8C6DC8F1B09}" type="presOf" srcId="{59D5635B-D493-45F5-BC3B-C1FB8D98A39F}" destId="{286A9A10-AFD7-4FAC-82E0-AA8E4F21E710}" srcOrd="0" destOrd="0" presId="urn:microsoft.com/office/officeart/2005/8/layout/orgChart1"/>
    <dgm:cxn modelId="{51B0D4CC-6498-4DE7-8180-2F72C53F6068}" type="presParOf" srcId="{A6B29C3F-0876-4EBE-BDCC-0D7F438757EF}" destId="{62DBFE29-D1B4-4EBF-92E4-3111BC4ECBB1}" srcOrd="1" destOrd="1" presId="urn:microsoft.com/office/officeart/2005/8/layout/orgChart1"/>
    <dgm:cxn modelId="{3C296FFC-D7F0-4EF6-BBD4-B3A4CCEE242A}" type="presParOf" srcId="{62DBFE29-D1B4-4EBF-92E4-3111BC4ECBB1}" destId="{A5F5D48C-12A8-428C-A853-75635C8FCCD1}" srcOrd="0" destOrd="1" presId="urn:microsoft.com/office/officeart/2005/8/layout/orgChart1"/>
    <dgm:cxn modelId="{B602EA61-DA5C-400D-92D4-A27027521476}" type="presOf" srcId="{1CEAA90A-4D60-4AE9-8536-ACCDCA2DA34C}" destId="{A5F5D48C-12A8-428C-A853-75635C8FCCD1}" srcOrd="0" destOrd="0" presId="urn:microsoft.com/office/officeart/2005/8/layout/orgChart1"/>
    <dgm:cxn modelId="{123A5F62-B5DB-4DD1-947C-DE1B3BCAA40F}" type="presParOf" srcId="{A5F5D48C-12A8-428C-A853-75635C8FCCD1}" destId="{2DB15DEF-40A4-4137-A794-ECFAE07E0054}" srcOrd="0" destOrd="0" presId="urn:microsoft.com/office/officeart/2005/8/layout/orgChart1"/>
    <dgm:cxn modelId="{4E433511-8A1A-411D-AB3E-BE84D2A68A81}" type="presOf" srcId="{1CEAA90A-4D60-4AE9-8536-ACCDCA2DA34C}" destId="{2DB15DEF-40A4-4137-A794-ECFAE07E0054}" srcOrd="0" destOrd="0" presId="urn:microsoft.com/office/officeart/2005/8/layout/orgChart1"/>
    <dgm:cxn modelId="{C1B5EABA-9495-4AC4-8239-95FBCD229447}" type="presParOf" srcId="{A5F5D48C-12A8-428C-A853-75635C8FCCD1}" destId="{28A70E9E-6890-43AA-BA4F-2EBEBC3C6FD0}" srcOrd="1" destOrd="0" presId="urn:microsoft.com/office/officeart/2005/8/layout/orgChart1"/>
    <dgm:cxn modelId="{048C22A4-7AA9-431A-9096-1CC8883D64FE}" type="presOf" srcId="{1CEAA90A-4D60-4AE9-8536-ACCDCA2DA34C}" destId="{28A70E9E-6890-43AA-BA4F-2EBEBC3C6FD0}" srcOrd="0" destOrd="0" presId="urn:microsoft.com/office/officeart/2005/8/layout/orgChart1"/>
    <dgm:cxn modelId="{CC9EBD24-8F55-4015-A276-814B633B7B01}" type="presParOf" srcId="{62DBFE29-D1B4-4EBF-92E4-3111BC4ECBB1}" destId="{F05DD74E-719A-4A90-A5BE-940651E295B1}" srcOrd="1" destOrd="1" presId="urn:microsoft.com/office/officeart/2005/8/layout/orgChart1"/>
    <dgm:cxn modelId="{8B27CFDE-A033-4FB4-A0E2-B7D74CD359F4}" type="presParOf" srcId="{F05DD74E-719A-4A90-A5BE-940651E295B1}" destId="{6F842333-8C45-4455-B493-CDFB34199753}" srcOrd="0" destOrd="1" presId="urn:microsoft.com/office/officeart/2005/8/layout/orgChart1"/>
    <dgm:cxn modelId="{56BBC4FF-38B9-4BEF-90D0-887890F02DB6}" type="presOf" srcId="{F4868B57-6F53-45FA-96DA-DC7FA6FF874B}" destId="{6F842333-8C45-4455-B493-CDFB34199753}" srcOrd="0" destOrd="0" presId="urn:microsoft.com/office/officeart/2005/8/layout/orgChart1"/>
    <dgm:cxn modelId="{71F1D91A-BF59-470B-9E9F-F414A774BEF1}" type="presParOf" srcId="{F05DD74E-719A-4A90-A5BE-940651E295B1}" destId="{3701FEED-0BC3-49B2-8A3A-A41E99F44AFB}" srcOrd="1" destOrd="1" presId="urn:microsoft.com/office/officeart/2005/8/layout/orgChart1"/>
    <dgm:cxn modelId="{713A57DA-9DA7-4E9A-A080-66F0994A542F}" type="presParOf" srcId="{3701FEED-0BC3-49B2-8A3A-A41E99F44AFB}" destId="{F5355F3E-58FE-48DB-A1E7-E0EFA853EB96}" srcOrd="0" destOrd="1" presId="urn:microsoft.com/office/officeart/2005/8/layout/orgChart1"/>
    <dgm:cxn modelId="{76F98B6C-3839-4B54-A153-AD40542E9F6C}" type="presOf" srcId="{2F9B2EF4-DB06-484D-96DB-E96E31521DED}" destId="{F5355F3E-58FE-48DB-A1E7-E0EFA853EB96}" srcOrd="0" destOrd="0" presId="urn:microsoft.com/office/officeart/2005/8/layout/orgChart1"/>
    <dgm:cxn modelId="{D6ABC41F-EFEA-41C6-8796-E98B30FE2147}" type="presParOf" srcId="{F5355F3E-58FE-48DB-A1E7-E0EFA853EB96}" destId="{71BC5A2B-BF11-45CF-8DE7-0A02484129C0}" srcOrd="0" destOrd="0" presId="urn:microsoft.com/office/officeart/2005/8/layout/orgChart1"/>
    <dgm:cxn modelId="{ED63121E-AA14-4280-B463-08EAD9B178F6}" type="presOf" srcId="{2F9B2EF4-DB06-484D-96DB-E96E31521DED}" destId="{71BC5A2B-BF11-45CF-8DE7-0A02484129C0}" srcOrd="0" destOrd="0" presId="urn:microsoft.com/office/officeart/2005/8/layout/orgChart1"/>
    <dgm:cxn modelId="{3E832A3E-BB99-4D84-90D1-B34FD714DCAF}" type="presParOf" srcId="{F5355F3E-58FE-48DB-A1E7-E0EFA853EB96}" destId="{08894742-1375-45F0-A4CD-21EB09806D6F}" srcOrd="1" destOrd="0" presId="urn:microsoft.com/office/officeart/2005/8/layout/orgChart1"/>
    <dgm:cxn modelId="{DA0BBB92-C026-4CBA-B04B-61CFC414174E}" type="presOf" srcId="{2F9B2EF4-DB06-484D-96DB-E96E31521DED}" destId="{08894742-1375-45F0-A4CD-21EB09806D6F}" srcOrd="0" destOrd="0" presId="urn:microsoft.com/office/officeart/2005/8/layout/orgChart1"/>
    <dgm:cxn modelId="{C5D106D0-780A-416B-84BE-1FE0B232F445}" type="presParOf" srcId="{3701FEED-0BC3-49B2-8A3A-A41E99F44AFB}" destId="{DC13A04E-3130-4DDC-80FE-63EE2D031563}" srcOrd="1" destOrd="1" presId="urn:microsoft.com/office/officeart/2005/8/layout/orgChart1"/>
    <dgm:cxn modelId="{6EF85A95-C7ED-477D-8E8C-312A24D2968A}" type="presParOf" srcId="{3701FEED-0BC3-49B2-8A3A-A41E99F44AFB}" destId="{EB17E908-13C1-4DF3-8147-B86AC4A8F26C}" srcOrd="2" destOrd="1" presId="urn:microsoft.com/office/officeart/2005/8/layout/orgChart1"/>
    <dgm:cxn modelId="{65762C05-95FF-4226-9368-A11A96E7FD9F}" type="presParOf" srcId="{62DBFE29-D1B4-4EBF-92E4-3111BC4ECBB1}" destId="{9063AC3E-1F66-4EA8-98CC-73F1086050EA}" srcOrd="2" destOrd="1" presId="urn:microsoft.com/office/officeart/2005/8/layout/orgChart1"/>
    <dgm:cxn modelId="{D284A3A0-2CDC-45D8-93DF-2C990D39CBE9}" type="presParOf" srcId="{A6B29C3F-0876-4EBE-BDCC-0D7F438757EF}" destId="{B4FF4032-5F14-4E50-B7B0-5A867EEFBE73}" srcOrd="2" destOrd="1" presId="urn:microsoft.com/office/officeart/2005/8/layout/orgChart1"/>
    <dgm:cxn modelId="{7B2193F6-B606-4E68-BCF4-B8E7DAFCE1F9}" type="presOf" srcId="{438256C8-62BA-432F-A3DC-CD0069044418}" destId="{B4FF4032-5F14-4E50-B7B0-5A867EEFBE73}" srcOrd="0" destOrd="0" presId="urn:microsoft.com/office/officeart/2005/8/layout/orgChart1"/>
    <dgm:cxn modelId="{C7CEF220-7A6B-49E5-9F2B-DFC8DD5E8A86}" type="presParOf" srcId="{A6B29C3F-0876-4EBE-BDCC-0D7F438757EF}" destId="{206DC730-8428-4BAD-8840-425A61CC9C31}" srcOrd="3" destOrd="1" presId="urn:microsoft.com/office/officeart/2005/8/layout/orgChart1"/>
    <dgm:cxn modelId="{31103503-306D-4E26-945F-1F5BC9DB2621}" type="presParOf" srcId="{206DC730-8428-4BAD-8840-425A61CC9C31}" destId="{64AA6B42-B435-40B6-A32C-5E19355C937F}" srcOrd="0" destOrd="3" presId="urn:microsoft.com/office/officeart/2005/8/layout/orgChart1"/>
    <dgm:cxn modelId="{CA107C9A-D5E7-45F4-8B5D-D5F13A8427BB}" type="presOf" srcId="{13BD3226-AF4D-4079-86EF-AC9CBA577D03}" destId="{64AA6B42-B435-40B6-A32C-5E19355C937F}" srcOrd="0" destOrd="0" presId="urn:microsoft.com/office/officeart/2005/8/layout/orgChart1"/>
    <dgm:cxn modelId="{01F06450-C93E-468E-8392-E8510C5DD69A}" type="presParOf" srcId="{64AA6B42-B435-40B6-A32C-5E19355C937F}" destId="{C340CBBE-92F7-4ACE-9BFE-F15089455E3F}" srcOrd="0" destOrd="0" presId="urn:microsoft.com/office/officeart/2005/8/layout/orgChart1"/>
    <dgm:cxn modelId="{E9282C88-470D-498F-B4D8-AA7A0571C91F}" type="presOf" srcId="{13BD3226-AF4D-4079-86EF-AC9CBA577D03}" destId="{C340CBBE-92F7-4ACE-9BFE-F15089455E3F}" srcOrd="0" destOrd="0" presId="urn:microsoft.com/office/officeart/2005/8/layout/orgChart1"/>
    <dgm:cxn modelId="{CDD150D7-136E-4A86-A2E3-F0E4889EF3EA}" type="presParOf" srcId="{64AA6B42-B435-40B6-A32C-5E19355C937F}" destId="{C2938C6D-137D-479B-87C3-2BFEB10D6E84}" srcOrd="1" destOrd="0" presId="urn:microsoft.com/office/officeart/2005/8/layout/orgChart1"/>
    <dgm:cxn modelId="{1A3DDADB-E27B-419A-96A5-E3D5F0EA0CFE}" type="presOf" srcId="{13BD3226-AF4D-4079-86EF-AC9CBA577D03}" destId="{C2938C6D-137D-479B-87C3-2BFEB10D6E84}" srcOrd="0" destOrd="0" presId="urn:microsoft.com/office/officeart/2005/8/layout/orgChart1"/>
    <dgm:cxn modelId="{D4993C45-A031-46C1-B4BF-908946319EF4}" type="presParOf" srcId="{206DC730-8428-4BAD-8840-425A61CC9C31}" destId="{7416527F-2D2B-4F8C-9591-CE82C0615C53}" srcOrd="1" destOrd="3" presId="urn:microsoft.com/office/officeart/2005/8/layout/orgChart1"/>
    <dgm:cxn modelId="{A2A2AD70-5730-4CE6-AD9E-9A200DF2C0B0}" type="presParOf" srcId="{206DC730-8428-4BAD-8840-425A61CC9C31}" destId="{F713781C-5EA3-40FF-B90C-508565234510}" srcOrd="2" destOrd="3" presId="urn:microsoft.com/office/officeart/2005/8/layout/orgChart1"/>
    <dgm:cxn modelId="{FAC188C6-BDFE-4F94-86A0-E449A4C7786D}" type="presParOf" srcId="{685A01BB-6E30-4D6E-962D-DEF0A5AEC568}" destId="{3927AC24-0AB8-47B7-8F25-2C117B23DFE3}" srcOrd="2" destOrd="1" presId="urn:microsoft.com/office/officeart/2005/8/layout/orgChart1"/>
    <dgm:cxn modelId="{0E0C57A3-CE5F-4D40-A975-8DDED6B4B75C}" type="presParOf" srcId="{3927AC24-0AB8-47B7-8F25-2C117B23DFE3}" destId="{2F50C43D-F060-4E46-9A24-53355674A637}" srcOrd="0" destOrd="2" presId="urn:microsoft.com/office/officeart/2005/8/layout/orgChart1"/>
    <dgm:cxn modelId="{6C2B8FEF-C914-4100-9B12-677DAEA4313B}" type="presOf" srcId="{85C12394-9B01-4C28-B3B0-C886ED5DE797}" destId="{2F50C43D-F060-4E46-9A24-53355674A637}" srcOrd="0" destOrd="0" presId="urn:microsoft.com/office/officeart/2005/8/layout/orgChart1"/>
    <dgm:cxn modelId="{0AC9AF1F-65BE-453A-AC49-9F8A58899F99}" type="presParOf" srcId="{3927AC24-0AB8-47B7-8F25-2C117B23DFE3}" destId="{85893676-7354-4A3C-B743-CD44874514AA}" srcOrd="1" destOrd="2" presId="urn:microsoft.com/office/officeart/2005/8/layout/orgChart1"/>
    <dgm:cxn modelId="{1B90E208-202D-4C15-A78E-9EDB38587ED9}" type="presParOf" srcId="{85893676-7354-4A3C-B743-CD44874514AA}" destId="{30E18806-B758-4389-B771-DE5FFE642759}" srcOrd="0" destOrd="1" presId="urn:microsoft.com/office/officeart/2005/8/layout/orgChart1"/>
    <dgm:cxn modelId="{8784D20E-76CD-4B1A-A678-4DE52C737E69}" type="presOf" srcId="{D71FF55B-A326-4D6B-B770-D796E290E436}" destId="{30E18806-B758-4389-B771-DE5FFE642759}" srcOrd="0" destOrd="0" presId="urn:microsoft.com/office/officeart/2005/8/layout/orgChart1"/>
    <dgm:cxn modelId="{9E89F26E-1945-4E2F-8E8C-A55E21D1F633}" type="presParOf" srcId="{30E18806-B758-4389-B771-DE5FFE642759}" destId="{8AF9219B-5BA9-4593-895D-EAC304281B48}" srcOrd="0" destOrd="0" presId="urn:microsoft.com/office/officeart/2005/8/layout/orgChart1"/>
    <dgm:cxn modelId="{BA77E22E-3973-4F43-A737-3DEA81699F8C}" type="presOf" srcId="{D71FF55B-A326-4D6B-B770-D796E290E436}" destId="{8AF9219B-5BA9-4593-895D-EAC304281B48}" srcOrd="0" destOrd="0" presId="urn:microsoft.com/office/officeart/2005/8/layout/orgChart1"/>
    <dgm:cxn modelId="{85A6AE90-3B47-4CF5-AF01-1035EBC76E37}" type="presParOf" srcId="{30E18806-B758-4389-B771-DE5FFE642759}" destId="{B87E788A-093D-4047-8DA0-C81E1676D5CF}" srcOrd="1" destOrd="0" presId="urn:microsoft.com/office/officeart/2005/8/layout/orgChart1"/>
    <dgm:cxn modelId="{0A508983-0FEF-4943-87BC-20110B25177A}" type="presOf" srcId="{D71FF55B-A326-4D6B-B770-D796E290E436}" destId="{B87E788A-093D-4047-8DA0-C81E1676D5CF}" srcOrd="0" destOrd="0" presId="urn:microsoft.com/office/officeart/2005/8/layout/orgChart1"/>
    <dgm:cxn modelId="{A996DF2E-8267-4200-B597-B7B3B6B960FA}" type="presParOf" srcId="{85893676-7354-4A3C-B743-CD44874514AA}" destId="{692CD179-78C4-44AD-A9BF-AE506586765D}" srcOrd="1" destOrd="1" presId="urn:microsoft.com/office/officeart/2005/8/layout/orgChart1"/>
    <dgm:cxn modelId="{35D10892-2DD2-43EA-B225-26A33D519A53}" type="presParOf" srcId="{85893676-7354-4A3C-B743-CD44874514AA}" destId="{DF24289A-FCB0-47C4-BC60-91EF74EEB77E}" srcOrd="2" destOrd="1" presId="urn:microsoft.com/office/officeart/2005/8/layout/orgChart1"/>
    <dgm:cxn modelId="{C775FEE3-9D78-4373-B839-7E6C4FB6AE08}" type="presParOf" srcId="{3927AC24-0AB8-47B7-8F25-2C117B23DFE3}" destId="{305A8612-D4FA-4C27-8F16-8B81155AE537}" srcOrd="2" destOrd="2" presId="urn:microsoft.com/office/officeart/2005/8/layout/orgChart1"/>
    <dgm:cxn modelId="{664D1071-162C-490A-A824-D164D9900699}" type="presOf" srcId="{AC7FFC7A-25A1-4061-AE4D-5470473A70B7}" destId="{305A8612-D4FA-4C27-8F16-8B81155AE537}" srcOrd="0" destOrd="0" presId="urn:microsoft.com/office/officeart/2005/8/layout/orgChart1"/>
    <dgm:cxn modelId="{70CFBFA3-AD45-4C8F-ADCA-355369C588EC}" type="presParOf" srcId="{3927AC24-0AB8-47B7-8F25-2C117B23DFE3}" destId="{D3455264-78F2-4849-ABD0-6500183B96DB}" srcOrd="3" destOrd="2" presId="urn:microsoft.com/office/officeart/2005/8/layout/orgChart1"/>
    <dgm:cxn modelId="{0F51BD45-2727-44B0-9FDE-B9239F6EE620}" type="presParOf" srcId="{D3455264-78F2-4849-ABD0-6500183B96DB}" destId="{2FB706A3-FEBA-4E75-BAE5-5E8CE0FE12CE}" srcOrd="0" destOrd="3" presId="urn:microsoft.com/office/officeart/2005/8/layout/orgChart1"/>
    <dgm:cxn modelId="{8EC276AD-8A74-4EDF-AC19-1E74C1D68FAC}" type="presOf" srcId="{B10D26DB-B129-467D-896E-1DAC82C24DDB}" destId="{2FB706A3-FEBA-4E75-BAE5-5E8CE0FE12CE}" srcOrd="0" destOrd="0" presId="urn:microsoft.com/office/officeart/2005/8/layout/orgChart1"/>
    <dgm:cxn modelId="{DDEA322B-9110-45AF-8CB3-95FACE917D84}" type="presParOf" srcId="{2FB706A3-FEBA-4E75-BAE5-5E8CE0FE12CE}" destId="{75DA9165-0DF7-4B78-BEDF-F7265225891A}" srcOrd="0" destOrd="0" presId="urn:microsoft.com/office/officeart/2005/8/layout/orgChart1"/>
    <dgm:cxn modelId="{E6933693-F709-49C5-8549-000A49DB8A8A}" type="presOf" srcId="{B10D26DB-B129-467D-896E-1DAC82C24DDB}" destId="{75DA9165-0DF7-4B78-BEDF-F7265225891A}" srcOrd="0" destOrd="0" presId="urn:microsoft.com/office/officeart/2005/8/layout/orgChart1"/>
    <dgm:cxn modelId="{5ACD2209-033C-45C4-B627-C62DCC56DE15}" type="presParOf" srcId="{2FB706A3-FEBA-4E75-BAE5-5E8CE0FE12CE}" destId="{8ACB498C-D85B-4F82-A171-24E9948F75A4}" srcOrd="1" destOrd="0" presId="urn:microsoft.com/office/officeart/2005/8/layout/orgChart1"/>
    <dgm:cxn modelId="{361B41EC-19C4-4078-9DAF-9DD434CF8632}" type="presOf" srcId="{B10D26DB-B129-467D-896E-1DAC82C24DDB}" destId="{8ACB498C-D85B-4F82-A171-24E9948F75A4}" srcOrd="0" destOrd="0" presId="urn:microsoft.com/office/officeart/2005/8/layout/orgChart1"/>
    <dgm:cxn modelId="{32307B45-8CA9-4C62-92F1-E11680AB2F8B}" type="presParOf" srcId="{D3455264-78F2-4849-ABD0-6500183B96DB}" destId="{9173ADCB-A7E8-4E43-87BE-06004762764E}" srcOrd="1" destOrd="3" presId="urn:microsoft.com/office/officeart/2005/8/layout/orgChart1"/>
    <dgm:cxn modelId="{9B2461BD-ED89-4F59-9F2A-1D5257A3B454}" type="presParOf" srcId="{D3455264-78F2-4849-ABD0-6500183B96DB}" destId="{5350FEDE-E57C-4CBE-B75B-CA89B6DCE9D5}" srcOrd="2" destOrd="3" presId="urn:microsoft.com/office/officeart/2005/8/layout/orgChart1"/>
    <dgm:cxn modelId="{8158976C-5AEF-4846-85D3-46124519FF56}" type="presParOf" srcId="{A0DB4636-5C46-4E25-B451-7C47E97DC8C9}" destId="{664C5B2E-B624-42B5-988E-18E5F61CB855}" srcOrd="2" destOrd="3" presId="urn:microsoft.com/office/officeart/2005/8/layout/orgChart1"/>
    <dgm:cxn modelId="{ECF2BE71-BEA6-4F62-949C-026C2A2804D0}" type="presParOf" srcId="{24542B8C-2EA7-44DE-A9AE-037C0A879C2D}" destId="{8214891A-752D-4D49-9E02-8120BF6EF860}" srcOrd="2" destOrd="3" presId="urn:microsoft.com/office/officeart/2005/8/layout/orgChart1"/>
    <dgm:cxn modelId="{B6C0124A-7C84-423C-B21D-11B66DCD9FDA}" type="presParOf" srcId="{8214891A-752D-4D49-9E02-8120BF6EF860}" destId="{3E648A79-83EE-489B-86AF-779F9443C615}" srcOrd="0" destOrd="2" presId="urn:microsoft.com/office/officeart/2005/8/layout/orgChart1"/>
    <dgm:cxn modelId="{4F035BFD-2D1A-47F2-8CC7-D0946AB04185}" type="presOf" srcId="{93296F01-7350-488B-B38B-36371894B9E5}" destId="{3E648A79-83EE-489B-86AF-779F9443C615}" srcOrd="0" destOrd="0" presId="urn:microsoft.com/office/officeart/2005/8/layout/orgChart1"/>
    <dgm:cxn modelId="{B0D4605A-F5C5-4EEC-ABDE-D72E0C6AF4D8}" type="presParOf" srcId="{8214891A-752D-4D49-9E02-8120BF6EF860}" destId="{927463DC-774C-4CFB-BAB0-26ADB03FB309}" srcOrd="1" destOrd="2" presId="urn:microsoft.com/office/officeart/2005/8/layout/orgChart1"/>
    <dgm:cxn modelId="{9E8A8B89-D94E-4253-AFE7-BD07B810E6FB}" type="presParOf" srcId="{927463DC-774C-4CFB-BAB0-26ADB03FB309}" destId="{4EC93F9F-B276-499E-A76A-08F07CF8374E}" srcOrd="0" destOrd="1" presId="urn:microsoft.com/office/officeart/2005/8/layout/orgChart1"/>
    <dgm:cxn modelId="{570DFCE3-709C-4D36-AC29-8BD1BFC186F3}" type="presOf" srcId="{DE9076BE-4355-4CD4-8280-3EBAD736303D}" destId="{4EC93F9F-B276-499E-A76A-08F07CF8374E}" srcOrd="0" destOrd="0" presId="urn:microsoft.com/office/officeart/2005/8/layout/orgChart1"/>
    <dgm:cxn modelId="{D7D74DC2-4498-48DC-BF86-815E3D89EEF9}" type="presParOf" srcId="{4EC93F9F-B276-499E-A76A-08F07CF8374E}" destId="{7ADE5C00-3DEC-48BA-920A-446E1B639358}" srcOrd="0" destOrd="0" presId="urn:microsoft.com/office/officeart/2005/8/layout/orgChart1"/>
    <dgm:cxn modelId="{9724E052-3CF2-4479-873D-9270E4375365}" type="presOf" srcId="{DE9076BE-4355-4CD4-8280-3EBAD736303D}" destId="{7ADE5C00-3DEC-48BA-920A-446E1B639358}" srcOrd="0" destOrd="0" presId="urn:microsoft.com/office/officeart/2005/8/layout/orgChart1"/>
    <dgm:cxn modelId="{242DE317-2599-4706-B2C1-767977D1C419}" type="presParOf" srcId="{4EC93F9F-B276-499E-A76A-08F07CF8374E}" destId="{BC458047-C8F5-4C86-8FDA-6A620D9FEC48}" srcOrd="1" destOrd="0" presId="urn:microsoft.com/office/officeart/2005/8/layout/orgChart1"/>
    <dgm:cxn modelId="{8B9CD56E-45BA-4D96-841D-223D82B5E169}" type="presOf" srcId="{DE9076BE-4355-4CD4-8280-3EBAD736303D}" destId="{BC458047-C8F5-4C86-8FDA-6A620D9FEC48}" srcOrd="0" destOrd="0" presId="urn:microsoft.com/office/officeart/2005/8/layout/orgChart1"/>
    <dgm:cxn modelId="{E2CA6BD1-3078-44F2-B8EA-15618227AF7D}" type="presParOf" srcId="{927463DC-774C-4CFB-BAB0-26ADB03FB309}" destId="{D018B6C2-F2AD-4809-9ED5-43CC69726867}" srcOrd="1" destOrd="1" presId="urn:microsoft.com/office/officeart/2005/8/layout/orgChart1"/>
    <dgm:cxn modelId="{DDED3B95-3CC0-43B1-8E6E-18BF59DE50A5}" type="presParOf" srcId="{927463DC-774C-4CFB-BAB0-26ADB03FB309}" destId="{F21F3BD2-FB14-4D0B-BA95-C59BEC22432F}" srcOrd="2" destOrd="1" presId="urn:microsoft.com/office/officeart/2005/8/layout/orgChart1"/>
    <dgm:cxn modelId="{98912C23-B472-4AFB-8FF5-6B8F22A75662}" type="presParOf" srcId="{33153045-A6F5-4FA5-AD6C-B911207B6E25}" destId="{9F562DAD-F41B-4C0E-B4FE-0243F0844599}" srcOrd="4" destOrd="1" presId="urn:microsoft.com/office/officeart/2005/8/layout/orgChart1"/>
    <dgm:cxn modelId="{3A566742-A26E-42B5-A948-07A081512ECE}" type="presOf" srcId="{6DECAA85-352F-442E-9A52-EFD22E8FB64E}" destId="{9F562DAD-F41B-4C0E-B4FE-0243F0844599}" srcOrd="0" destOrd="0" presId="urn:microsoft.com/office/officeart/2005/8/layout/orgChart1"/>
    <dgm:cxn modelId="{0B476D73-F45D-49F7-85F3-4D81AB592D07}" type="presParOf" srcId="{33153045-A6F5-4FA5-AD6C-B911207B6E25}" destId="{FCFB417D-EAAD-4CDD-9F4F-CA8FD750BCD1}" srcOrd="5" destOrd="1" presId="urn:microsoft.com/office/officeart/2005/8/layout/orgChart1"/>
    <dgm:cxn modelId="{2839F21D-02F9-495F-ADBD-B9B7237B5F60}" type="presParOf" srcId="{FCFB417D-EAAD-4CDD-9F4F-CA8FD750BCD1}" destId="{62F09CEB-4EB4-4461-A03E-077D1E308105}" srcOrd="0" destOrd="5" presId="urn:microsoft.com/office/officeart/2005/8/layout/orgChart1"/>
    <dgm:cxn modelId="{9A8BC985-7AC8-4DBB-93FB-E2A285E88AA2}" type="presOf" srcId="{C4FC5CC1-C39A-423C-B303-4427332DA81A}" destId="{62F09CEB-4EB4-4461-A03E-077D1E308105}" srcOrd="0" destOrd="0" presId="urn:microsoft.com/office/officeart/2005/8/layout/orgChart1"/>
    <dgm:cxn modelId="{11C6445A-447D-4CBD-81A0-399FB3D95C0E}" type="presParOf" srcId="{62F09CEB-4EB4-4461-A03E-077D1E308105}" destId="{25D06CF0-E444-4ECD-B805-2A4324827704}" srcOrd="0" destOrd="0" presId="urn:microsoft.com/office/officeart/2005/8/layout/orgChart1"/>
    <dgm:cxn modelId="{937E1CAE-7A2E-4EDF-8428-44D9E51878C4}" type="presOf" srcId="{C4FC5CC1-C39A-423C-B303-4427332DA81A}" destId="{25D06CF0-E444-4ECD-B805-2A4324827704}" srcOrd="0" destOrd="0" presId="urn:microsoft.com/office/officeart/2005/8/layout/orgChart1"/>
    <dgm:cxn modelId="{365119CA-FBCA-4A86-8E08-BB9CA4F7A1FC}" type="presParOf" srcId="{62F09CEB-4EB4-4461-A03E-077D1E308105}" destId="{C529E884-7DEF-4BB4-9FB8-1DB8016E0CD0}" srcOrd="1" destOrd="0" presId="urn:microsoft.com/office/officeart/2005/8/layout/orgChart1"/>
    <dgm:cxn modelId="{7F0B95C5-EEB0-4E4A-BC5A-4376738DCA28}" type="presOf" srcId="{C4FC5CC1-C39A-423C-B303-4427332DA81A}" destId="{C529E884-7DEF-4BB4-9FB8-1DB8016E0CD0}" srcOrd="0" destOrd="0" presId="urn:microsoft.com/office/officeart/2005/8/layout/orgChart1"/>
    <dgm:cxn modelId="{5C29571F-CB92-4665-9F1D-0727E6265837}" type="presParOf" srcId="{FCFB417D-EAAD-4CDD-9F4F-CA8FD750BCD1}" destId="{BD84CF67-835F-4BEC-9EB7-778D97298B21}" srcOrd="1" destOrd="5" presId="urn:microsoft.com/office/officeart/2005/8/layout/orgChart1"/>
    <dgm:cxn modelId="{A9196D61-BB2A-4DF2-B176-8738048E10AE}" type="presParOf" srcId="{FCFB417D-EAAD-4CDD-9F4F-CA8FD750BCD1}" destId="{89DABDF5-F9D6-4A8F-AC90-15B5B8ED42F2}" srcOrd="2" destOrd="5" presId="urn:microsoft.com/office/officeart/2005/8/layout/orgChart1"/>
    <dgm:cxn modelId="{E90967D7-D48C-4391-B9D9-E5CEF677FE5C}" type="presParOf" srcId="{A8ECA08A-B3FC-44ED-B3F5-792898D82BFA}" destId="{D248A958-DA2A-4A36-9B46-D94AA4905364}" srcOrd="2" destOrd="0" presId="urn:microsoft.com/office/officeart/2005/8/layout/orgChart1"/>
    <dgm:cxn modelId="{020C3150-F157-47F1-AFE1-180A204AB4AC}" type="presParOf" srcId="{D248A958-DA2A-4A36-9B46-D94AA4905364}" destId="{6FBE9A9B-785A-489A-894B-D058A8E20A71}" srcOrd="0" destOrd="2" presId="urn:microsoft.com/office/officeart/2005/8/layout/orgChart1"/>
    <dgm:cxn modelId="{F22C1659-7539-4D24-B3A9-BD867E1478E3}" type="presOf" srcId="{90CB7725-CB6E-43A0-A3A3-96FA176A7023}" destId="{6FBE9A9B-785A-489A-894B-D058A8E20A71}" srcOrd="0" destOrd="0" presId="urn:microsoft.com/office/officeart/2005/8/layout/orgChart1"/>
    <dgm:cxn modelId="{63B187A1-011E-4F29-990B-0D0505799B5A}" type="presParOf" srcId="{D248A958-DA2A-4A36-9B46-D94AA4905364}" destId="{6203103C-1EF0-48BB-8B48-59BC9E82275D}" srcOrd="1" destOrd="2" presId="urn:microsoft.com/office/officeart/2005/8/layout/orgChart1"/>
    <dgm:cxn modelId="{4F452233-EF32-4C40-89F9-2F43DE1281B7}" type="presParOf" srcId="{6203103C-1EF0-48BB-8B48-59BC9E82275D}" destId="{8A8D77CB-8334-46B9-A2FD-DC15660D7CE0}" srcOrd="0" destOrd="1" presId="urn:microsoft.com/office/officeart/2005/8/layout/orgChart1"/>
    <dgm:cxn modelId="{2B601DE3-A038-46E9-A0B8-AB59CA5B44BD}" type="presOf" srcId="{C00EB2D0-23D1-474F-928B-35C0F9B3DEF7}" destId="{8A8D77CB-8334-46B9-A2FD-DC15660D7CE0}" srcOrd="0" destOrd="0" presId="urn:microsoft.com/office/officeart/2005/8/layout/orgChart1"/>
    <dgm:cxn modelId="{FA88934D-7B66-4B57-A3E1-654525BE26F9}" type="presParOf" srcId="{8A8D77CB-8334-46B9-A2FD-DC15660D7CE0}" destId="{BCE437FA-04F5-427F-A5B1-99611B2FD7DA}" srcOrd="0" destOrd="0" presId="urn:microsoft.com/office/officeart/2005/8/layout/orgChart1"/>
    <dgm:cxn modelId="{35D3B0A2-9587-41E4-AF48-0D7FDCF03240}" type="presOf" srcId="{C00EB2D0-23D1-474F-928B-35C0F9B3DEF7}" destId="{BCE437FA-04F5-427F-A5B1-99611B2FD7DA}" srcOrd="0" destOrd="0" presId="urn:microsoft.com/office/officeart/2005/8/layout/orgChart1"/>
    <dgm:cxn modelId="{193E2EAA-FFC9-46B6-A83B-A23121D8841F}" type="presParOf" srcId="{8A8D77CB-8334-46B9-A2FD-DC15660D7CE0}" destId="{1C6DFD0F-7BF5-41AC-A963-7CC40B05F64F}" srcOrd="1" destOrd="0" presId="urn:microsoft.com/office/officeart/2005/8/layout/orgChart1"/>
    <dgm:cxn modelId="{34538FFD-C819-402E-B23E-788F0D388311}" type="presOf" srcId="{C00EB2D0-23D1-474F-928B-35C0F9B3DEF7}" destId="{1C6DFD0F-7BF5-41AC-A963-7CC40B05F64F}" srcOrd="0" destOrd="0" presId="urn:microsoft.com/office/officeart/2005/8/layout/orgChart1"/>
    <dgm:cxn modelId="{AC8E6829-0488-48A6-9F6A-DEF6F204C7BF}" type="presParOf" srcId="{6203103C-1EF0-48BB-8B48-59BC9E82275D}" destId="{7681267D-3FAE-4DDA-B15A-1E585E98444F}" srcOrd="1" destOrd="1" presId="urn:microsoft.com/office/officeart/2005/8/layout/orgChart1"/>
    <dgm:cxn modelId="{087BF2C6-03D6-4F71-8377-B06F60D5E0B3}" type="presParOf" srcId="{6203103C-1EF0-48BB-8B48-59BC9E82275D}" destId="{D8975B9B-607C-4CA0-AA09-962839E2CF7B}" srcOrd="2" destOrd="1" presId="urn:microsoft.com/office/officeart/2005/8/layout/orgChart1"/>
  </dgm:cxnLst>
</dgm:dataModel>
</file>

<file path=word/diagrams/drawing1.xml><?xml version="1.0" encoding="utf-8"?>
<dsp:drawing xmlns:dgm="http://schemas.openxmlformats.org/drawingml/2006/diagram" xmlns:dsp="http://schemas.microsoft.com/office/drawing/2008/diagram" xmlns:a="http://schemas.openxmlformats.org/drawingml/2006/main" xmlns:r="http://schemas.openxmlformats.org/officeDocument/2006/relationships">
  <dsp:spTree>
    <dsp:nvGrpSpPr>
      <dsp:cNvPr id="2" name="组合 1"/>
      <dsp:cNvGrpSpPr/>
    </dsp:nvGrpSpPr>
    <dsp:grpSpPr>
      <a:xfrm>
        <a:off x="0" y="0"/>
        <a:ext cx="6558280" cy="8833485"/>
        <a:chOff x="0" y="0"/>
        <a:chExt cx="6558280" cy="8833485"/>
      </a:xfrm>
    </dsp:grpSpPr>
    <dsp:sp modelId="{4D120F63-C646-4415-AE60-AFD5EF5FEB42}">
      <dsp:nvSpPr>
        <dsp:cNvPr id="5" name="任意多边形 4"/>
        <dsp:cNvSpPr/>
      </dsp:nvSpPr>
      <dsp:spPr bwMode="white">
        <a:xfrm>
          <a:off x="1549607" y="714683"/>
          <a:ext cx="1729533" cy="1315017"/>
        </a:xfrm>
        <a:custGeom>
          <a:avLst/>
          <a:gdLst/>
          <a:ahLst/>
          <a:cxnLst/>
          <a:pathLst>
            <a:path w="2724" h="2071">
              <a:moveTo>
                <a:pt x="2724" y="0"/>
              </a:moveTo>
              <a:lnTo>
                <a:pt x="2724" y="1835"/>
              </a:lnTo>
              <a:lnTo>
                <a:pt x="0" y="1835"/>
              </a:lnTo>
              <a:lnTo>
                <a:pt x="0" y="2071"/>
              </a:lnTo>
            </a:path>
          </a:pathLst>
        </a:custGeom>
      </dsp:spPr>
      <dsp:style>
        <a:lnRef idx="2">
          <a:schemeClr val="dk1">
            <a:shade val="60000"/>
          </a:schemeClr>
        </a:lnRef>
        <a:fillRef idx="0">
          <a:schemeClr val="dk1"/>
        </a:fillRef>
        <a:effectRef idx="0">
          <a:scrgbClr r="0" g="0" b="0"/>
        </a:effectRef>
        <a:fontRef idx="minor"/>
      </dsp:style>
      <dsp:txXfrm>
        <a:off x="1549607" y="714683"/>
        <a:ext cx="1729533" cy="1315017"/>
      </dsp:txXfrm>
    </dsp:sp>
    <dsp:sp modelId="{6318F7A8-E288-4F45-B84B-4F361ED1F398}">
      <dsp:nvSpPr>
        <dsp:cNvPr id="8" name="任意多边形 7"/>
        <dsp:cNvSpPr/>
      </dsp:nvSpPr>
      <dsp:spPr bwMode="white">
        <a:xfrm>
          <a:off x="3279140" y="714683"/>
          <a:ext cx="0" cy="1315017"/>
        </a:xfrm>
        <a:custGeom>
          <a:avLst/>
          <a:gdLst/>
          <a:ahLst/>
          <a:cxnLst/>
          <a:pathLst>
            <a:path h="2071">
              <a:moveTo>
                <a:pt x="0" y="0"/>
              </a:moveTo>
              <a:lnTo>
                <a:pt x="0" y="1835"/>
              </a:lnTo>
              <a:lnTo>
                <a:pt x="0" y="1835"/>
              </a:lnTo>
              <a:lnTo>
                <a:pt x="0" y="2071"/>
              </a:lnTo>
            </a:path>
          </a:pathLst>
        </a:custGeom>
      </dsp:spPr>
      <dsp:style>
        <a:lnRef idx="2">
          <a:schemeClr val="dk1">
            <a:shade val="60000"/>
          </a:schemeClr>
        </a:lnRef>
        <a:fillRef idx="0">
          <a:schemeClr val="dk1"/>
        </a:fillRef>
        <a:effectRef idx="0">
          <a:scrgbClr r="0" g="0" b="0"/>
        </a:effectRef>
        <a:fontRef idx="minor"/>
      </dsp:style>
      <dsp:txXfrm>
        <a:off x="3279140" y="714683"/>
        <a:ext cx="0" cy="1315017"/>
      </dsp:txXfrm>
    </dsp:sp>
    <dsp:sp modelId="{6E7A4AE9-084C-410C-BC96-E9BD02002912}">
      <dsp:nvSpPr>
        <dsp:cNvPr id="11" name="任意多边形 10"/>
        <dsp:cNvSpPr/>
      </dsp:nvSpPr>
      <dsp:spPr bwMode="white">
        <a:xfrm>
          <a:off x="2414373" y="2744384"/>
          <a:ext cx="864767" cy="1315017"/>
        </a:xfrm>
        <a:custGeom>
          <a:avLst/>
          <a:gdLst/>
          <a:ahLst/>
          <a:cxnLst/>
          <a:pathLst>
            <a:path w="1362" h="2071">
              <a:moveTo>
                <a:pt x="1362" y="0"/>
              </a:moveTo>
              <a:lnTo>
                <a:pt x="1362" y="1835"/>
              </a:lnTo>
              <a:lnTo>
                <a:pt x="0" y="1835"/>
              </a:lnTo>
              <a:lnTo>
                <a:pt x="0" y="2071"/>
              </a:lnTo>
            </a:path>
          </a:pathLst>
        </a:custGeom>
      </dsp:spPr>
      <dsp:style>
        <a:lnRef idx="2">
          <a:schemeClr val="dk1">
            <a:shade val="80000"/>
          </a:schemeClr>
        </a:lnRef>
        <a:fillRef idx="0">
          <a:schemeClr val="dk1"/>
        </a:fillRef>
        <a:effectRef idx="0">
          <a:scrgbClr r="0" g="0" b="0"/>
        </a:effectRef>
        <a:fontRef idx="minor"/>
      </dsp:style>
      <dsp:txXfrm>
        <a:off x="2414373" y="2744384"/>
        <a:ext cx="864767" cy="1315017"/>
      </dsp:txXfrm>
    </dsp:sp>
    <dsp:sp modelId="{6BF89389-F130-4E17-A698-B765A9A579F3}">
      <dsp:nvSpPr>
        <dsp:cNvPr id="14" name="任意多边形 13"/>
        <dsp:cNvSpPr/>
      </dsp:nvSpPr>
      <dsp:spPr bwMode="white">
        <a:xfrm>
          <a:off x="3279140" y="2744384"/>
          <a:ext cx="864767" cy="1315017"/>
        </a:xfrm>
        <a:custGeom>
          <a:avLst/>
          <a:gdLst/>
          <a:ahLst/>
          <a:cxnLst/>
          <a:pathLst>
            <a:path w="1362" h="2071">
              <a:moveTo>
                <a:pt x="0" y="0"/>
              </a:moveTo>
              <a:lnTo>
                <a:pt x="0" y="1835"/>
              </a:lnTo>
              <a:lnTo>
                <a:pt x="1362" y="1835"/>
              </a:lnTo>
              <a:lnTo>
                <a:pt x="1362" y="2071"/>
              </a:lnTo>
            </a:path>
          </a:pathLst>
        </a:custGeom>
      </dsp:spPr>
      <dsp:style>
        <a:lnRef idx="2">
          <a:schemeClr val="dk1">
            <a:shade val="80000"/>
          </a:schemeClr>
        </a:lnRef>
        <a:fillRef idx="0">
          <a:schemeClr val="dk1"/>
        </a:fillRef>
        <a:effectRef idx="0">
          <a:scrgbClr r="0" g="0" b="0"/>
        </a:effectRef>
        <a:fontRef idx="minor"/>
      </dsp:style>
      <dsp:txXfrm>
        <a:off x="3279140" y="2744384"/>
        <a:ext cx="864767" cy="1315017"/>
      </dsp:txXfrm>
    </dsp:sp>
    <dsp:sp modelId="{E586EB2B-A54C-4B80-A769-B5786C59FA39}">
      <dsp:nvSpPr>
        <dsp:cNvPr id="17" name="任意多边形 16"/>
        <dsp:cNvSpPr/>
      </dsp:nvSpPr>
      <dsp:spPr bwMode="white">
        <a:xfrm>
          <a:off x="4143907" y="4774084"/>
          <a:ext cx="0" cy="300167"/>
        </a:xfrm>
        <a:custGeom>
          <a:avLst/>
          <a:gdLst/>
          <a:ahLst/>
          <a:cxnLst/>
          <a:pathLst>
            <a:path h="473">
              <a:moveTo>
                <a:pt x="0" y="0"/>
              </a:moveTo>
              <a:lnTo>
                <a:pt x="0" y="473"/>
              </a:lnTo>
            </a:path>
          </a:pathLst>
        </a:custGeom>
      </dsp:spPr>
      <dsp:style>
        <a:lnRef idx="2">
          <a:schemeClr val="dk1">
            <a:shade val="80000"/>
          </a:schemeClr>
        </a:lnRef>
        <a:fillRef idx="0">
          <a:schemeClr val="dk1"/>
        </a:fillRef>
        <a:effectRef idx="0">
          <a:scrgbClr r="0" g="0" b="0"/>
        </a:effectRef>
        <a:fontRef idx="minor"/>
      </dsp:style>
      <dsp:txXfrm>
        <a:off x="4143907" y="4774084"/>
        <a:ext cx="0" cy="300167"/>
      </dsp:txXfrm>
    </dsp:sp>
    <dsp:sp modelId="{286A9A10-AFD7-4FAC-82E0-AA8E4F21E710}">
      <dsp:nvSpPr>
        <dsp:cNvPr id="20" name="任意多边形 19"/>
        <dsp:cNvSpPr/>
      </dsp:nvSpPr>
      <dsp:spPr bwMode="white">
        <a:xfrm>
          <a:off x="3279140" y="5788934"/>
          <a:ext cx="864767" cy="1315017"/>
        </a:xfrm>
        <a:custGeom>
          <a:avLst/>
          <a:gdLst/>
          <a:ahLst/>
          <a:cxnLst/>
          <a:pathLst>
            <a:path w="1362" h="2071">
              <a:moveTo>
                <a:pt x="1362" y="0"/>
              </a:moveTo>
              <a:lnTo>
                <a:pt x="1362" y="1835"/>
              </a:lnTo>
              <a:lnTo>
                <a:pt x="0" y="1835"/>
              </a:lnTo>
              <a:lnTo>
                <a:pt x="0" y="2071"/>
              </a:lnTo>
            </a:path>
          </a:pathLst>
        </a:custGeom>
      </dsp:spPr>
      <dsp:style>
        <a:lnRef idx="2">
          <a:schemeClr val="dk1">
            <a:shade val="80000"/>
          </a:schemeClr>
        </a:lnRef>
        <a:fillRef idx="0">
          <a:schemeClr val="dk1"/>
        </a:fillRef>
        <a:effectRef idx="0">
          <a:scrgbClr r="0" g="0" b="0"/>
        </a:effectRef>
        <a:fontRef idx="minor"/>
      </dsp:style>
      <dsp:txXfrm>
        <a:off x="3279140" y="5788934"/>
        <a:ext cx="864767" cy="1315017"/>
      </dsp:txXfrm>
    </dsp:sp>
    <dsp:sp modelId="{6F842333-8C45-4455-B493-CDFB34199753}">
      <dsp:nvSpPr>
        <dsp:cNvPr id="23" name="任意多边形 22"/>
        <dsp:cNvSpPr/>
      </dsp:nvSpPr>
      <dsp:spPr bwMode="white">
        <a:xfrm>
          <a:off x="2707393" y="7818635"/>
          <a:ext cx="214405" cy="657509"/>
        </a:xfrm>
        <a:custGeom>
          <a:avLst/>
          <a:gdLst/>
          <a:ahLst/>
          <a:cxnLst/>
          <a:pathLst>
            <a:path w="338" h="1035">
              <a:moveTo>
                <a:pt x="0" y="0"/>
              </a:moveTo>
              <a:lnTo>
                <a:pt x="0" y="1035"/>
              </a:lnTo>
              <a:lnTo>
                <a:pt x="338" y="1035"/>
              </a:lnTo>
            </a:path>
          </a:pathLst>
        </a:custGeom>
      </dsp:spPr>
      <dsp:style>
        <a:lnRef idx="2">
          <a:schemeClr val="dk1">
            <a:shade val="80000"/>
          </a:schemeClr>
        </a:lnRef>
        <a:fillRef idx="0">
          <a:schemeClr val="dk1"/>
        </a:fillRef>
        <a:effectRef idx="0">
          <a:scrgbClr r="0" g="0" b="0"/>
        </a:effectRef>
        <a:fontRef idx="minor"/>
      </dsp:style>
      <dsp:txXfrm>
        <a:off x="2707393" y="7818635"/>
        <a:ext cx="214405" cy="657509"/>
      </dsp:txXfrm>
    </dsp:sp>
    <dsp:sp modelId="{B4FF4032-5F14-4E50-B7B0-5A867EEFBE73}">
      <dsp:nvSpPr>
        <dsp:cNvPr id="26" name="任意多边形 25"/>
        <dsp:cNvSpPr/>
      </dsp:nvSpPr>
      <dsp:spPr bwMode="white">
        <a:xfrm>
          <a:off x="4143907" y="5788934"/>
          <a:ext cx="864767" cy="1315017"/>
        </a:xfrm>
        <a:custGeom>
          <a:avLst/>
          <a:gdLst/>
          <a:ahLst/>
          <a:cxnLst/>
          <a:pathLst>
            <a:path w="1362" h="2071">
              <a:moveTo>
                <a:pt x="0" y="0"/>
              </a:moveTo>
              <a:lnTo>
                <a:pt x="0" y="1835"/>
              </a:lnTo>
              <a:lnTo>
                <a:pt x="1362" y="1835"/>
              </a:lnTo>
              <a:lnTo>
                <a:pt x="1362" y="2071"/>
              </a:lnTo>
            </a:path>
          </a:pathLst>
        </a:custGeom>
      </dsp:spPr>
      <dsp:style>
        <a:lnRef idx="2">
          <a:schemeClr val="dk1">
            <a:shade val="80000"/>
          </a:schemeClr>
        </a:lnRef>
        <a:fillRef idx="0">
          <a:schemeClr val="dk1"/>
        </a:fillRef>
        <a:effectRef idx="0">
          <a:scrgbClr r="0" g="0" b="0"/>
        </a:effectRef>
        <a:fontRef idx="minor"/>
      </dsp:style>
      <dsp:txXfrm>
        <a:off x="4143907" y="5788934"/>
        <a:ext cx="864767" cy="1315017"/>
      </dsp:txXfrm>
    </dsp:sp>
    <dsp:sp modelId="{2F50C43D-F060-4E46-9A24-53355674A637}">
      <dsp:nvSpPr>
        <dsp:cNvPr id="29" name="任意多边形 28"/>
        <dsp:cNvSpPr/>
      </dsp:nvSpPr>
      <dsp:spPr bwMode="white">
        <a:xfrm>
          <a:off x="3993823" y="5788934"/>
          <a:ext cx="150083" cy="657509"/>
        </a:xfrm>
        <a:custGeom>
          <a:avLst/>
          <a:gdLst/>
          <a:ahLst/>
          <a:cxnLst/>
          <a:pathLst>
            <a:path w="236" h="1035">
              <a:moveTo>
                <a:pt x="236" y="0"/>
              </a:moveTo>
              <a:lnTo>
                <a:pt x="236" y="1035"/>
              </a:lnTo>
              <a:lnTo>
                <a:pt x="0" y="1035"/>
              </a:lnTo>
            </a:path>
          </a:pathLst>
        </a:custGeom>
      </dsp:spPr>
      <dsp:style>
        <a:lnRef idx="2">
          <a:schemeClr val="dk1">
            <a:shade val="80000"/>
          </a:schemeClr>
        </a:lnRef>
        <a:fillRef idx="0">
          <a:schemeClr val="dk1"/>
        </a:fillRef>
        <a:effectRef idx="0">
          <a:scrgbClr r="0" g="0" b="0"/>
        </a:effectRef>
        <a:fontRef idx="minor"/>
      </dsp:style>
      <dsp:txXfrm>
        <a:off x="3993823" y="5788934"/>
        <a:ext cx="150083" cy="657509"/>
      </dsp:txXfrm>
    </dsp:sp>
    <dsp:sp modelId="{305A8612-D4FA-4C27-8F16-8B81155AE537}">
      <dsp:nvSpPr>
        <dsp:cNvPr id="32" name="任意多边形 31"/>
        <dsp:cNvSpPr/>
      </dsp:nvSpPr>
      <dsp:spPr bwMode="white">
        <a:xfrm>
          <a:off x="4143907" y="5788934"/>
          <a:ext cx="150083" cy="657509"/>
        </a:xfrm>
        <a:custGeom>
          <a:avLst/>
          <a:gdLst/>
          <a:ahLst/>
          <a:cxnLst/>
          <a:pathLst>
            <a:path w="236" h="1035">
              <a:moveTo>
                <a:pt x="0" y="0"/>
              </a:moveTo>
              <a:lnTo>
                <a:pt x="0" y="1035"/>
              </a:lnTo>
              <a:lnTo>
                <a:pt x="236" y="1035"/>
              </a:lnTo>
            </a:path>
          </a:pathLst>
        </a:custGeom>
      </dsp:spPr>
      <dsp:style>
        <a:lnRef idx="2">
          <a:schemeClr val="dk1">
            <a:shade val="80000"/>
          </a:schemeClr>
        </a:lnRef>
        <a:fillRef idx="0">
          <a:schemeClr val="dk1"/>
        </a:fillRef>
        <a:effectRef idx="0">
          <a:scrgbClr r="0" g="0" b="0"/>
        </a:effectRef>
        <a:fontRef idx="minor"/>
      </dsp:style>
      <dsp:txXfrm>
        <a:off x="4143907" y="5788934"/>
        <a:ext cx="150083" cy="657509"/>
      </dsp:txXfrm>
    </dsp:sp>
    <dsp:sp modelId="{3E648A79-83EE-489B-86AF-779F9443C615}">
      <dsp:nvSpPr>
        <dsp:cNvPr id="35" name="任意多边形 34"/>
        <dsp:cNvSpPr/>
      </dsp:nvSpPr>
      <dsp:spPr bwMode="white">
        <a:xfrm>
          <a:off x="3129057" y="2744384"/>
          <a:ext cx="150083" cy="657509"/>
        </a:xfrm>
        <a:custGeom>
          <a:avLst/>
          <a:gdLst/>
          <a:ahLst/>
          <a:cxnLst/>
          <a:pathLst>
            <a:path w="236" h="1035">
              <a:moveTo>
                <a:pt x="236" y="0"/>
              </a:moveTo>
              <a:lnTo>
                <a:pt x="236" y="1035"/>
              </a:lnTo>
              <a:lnTo>
                <a:pt x="0" y="1035"/>
              </a:lnTo>
            </a:path>
          </a:pathLst>
        </a:custGeom>
      </dsp:spPr>
      <dsp:style>
        <a:lnRef idx="2">
          <a:schemeClr val="dk1">
            <a:shade val="80000"/>
          </a:schemeClr>
        </a:lnRef>
        <a:fillRef idx="0">
          <a:schemeClr val="dk1"/>
        </a:fillRef>
        <a:effectRef idx="0">
          <a:scrgbClr r="0" g="0" b="0"/>
        </a:effectRef>
        <a:fontRef idx="minor"/>
      </dsp:style>
      <dsp:txXfrm>
        <a:off x="3129057" y="2744384"/>
        <a:ext cx="150083" cy="657509"/>
      </dsp:txXfrm>
    </dsp:sp>
    <dsp:sp modelId="{9F562DAD-F41B-4C0E-B4FE-0243F0844599}">
      <dsp:nvSpPr>
        <dsp:cNvPr id="38" name="任意多边形 37"/>
        <dsp:cNvSpPr/>
      </dsp:nvSpPr>
      <dsp:spPr bwMode="white">
        <a:xfrm>
          <a:off x="3279140" y="714683"/>
          <a:ext cx="1729533" cy="1315017"/>
        </a:xfrm>
        <a:custGeom>
          <a:avLst/>
          <a:gdLst/>
          <a:ahLst/>
          <a:cxnLst/>
          <a:pathLst>
            <a:path w="2724" h="2071">
              <a:moveTo>
                <a:pt x="0" y="0"/>
              </a:moveTo>
              <a:lnTo>
                <a:pt x="0" y="1835"/>
              </a:lnTo>
              <a:lnTo>
                <a:pt x="2724" y="1835"/>
              </a:lnTo>
              <a:lnTo>
                <a:pt x="2724" y="2071"/>
              </a:lnTo>
            </a:path>
          </a:pathLst>
        </a:custGeom>
      </dsp:spPr>
      <dsp:style>
        <a:lnRef idx="2">
          <a:schemeClr val="dk1">
            <a:shade val="60000"/>
          </a:schemeClr>
        </a:lnRef>
        <a:fillRef idx="0">
          <a:schemeClr val="dk1"/>
        </a:fillRef>
        <a:effectRef idx="0">
          <a:scrgbClr r="0" g="0" b="0"/>
        </a:effectRef>
        <a:fontRef idx="minor"/>
      </dsp:style>
      <dsp:txXfrm>
        <a:off x="3279140" y="714683"/>
        <a:ext cx="1729533" cy="1315017"/>
      </dsp:txXfrm>
    </dsp:sp>
    <dsp:sp modelId="{6FBE9A9B-785A-489A-894B-D058A8E20A71}">
      <dsp:nvSpPr>
        <dsp:cNvPr id="41" name="任意多边形 40"/>
        <dsp:cNvSpPr/>
      </dsp:nvSpPr>
      <dsp:spPr bwMode="white">
        <a:xfrm>
          <a:off x="3129057" y="714683"/>
          <a:ext cx="150083" cy="657509"/>
        </a:xfrm>
        <a:custGeom>
          <a:avLst/>
          <a:gdLst/>
          <a:ahLst/>
          <a:cxnLst/>
          <a:pathLst>
            <a:path w="236" h="1035">
              <a:moveTo>
                <a:pt x="236" y="0"/>
              </a:moveTo>
              <a:lnTo>
                <a:pt x="236" y="1035"/>
              </a:lnTo>
              <a:lnTo>
                <a:pt x="0" y="1035"/>
              </a:lnTo>
            </a:path>
          </a:pathLst>
        </a:custGeom>
      </dsp:spPr>
      <dsp:style>
        <a:lnRef idx="2">
          <a:schemeClr val="dk1">
            <a:shade val="60000"/>
          </a:schemeClr>
        </a:lnRef>
        <a:fillRef idx="0">
          <a:schemeClr val="dk1"/>
        </a:fillRef>
        <a:effectRef idx="0">
          <a:scrgbClr r="0" g="0" b="0"/>
        </a:effectRef>
        <a:fontRef idx="minor"/>
      </dsp:style>
      <dsp:txXfrm>
        <a:off x="3129057" y="714683"/>
        <a:ext cx="150083" cy="657509"/>
      </dsp:txXfrm>
    </dsp:sp>
    <dsp:sp modelId="{156BEC59-AB28-465F-8DAA-64962D17C859}">
      <dsp:nvSpPr>
        <dsp:cNvPr id="3" name="矩形 2"/>
        <dsp:cNvSpPr/>
      </dsp:nvSpPr>
      <dsp:spPr bwMode="white">
        <a:xfrm>
          <a:off x="2564457" y="0"/>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41275" tIns="41275" rIns="41275" bIns="4127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lang="zh-CN">
              <a:solidFill>
                <a:schemeClr val="dk1"/>
              </a:solidFill>
              <a:latin typeface="宋体" panose="02010600030101010101" charset="-122"/>
              <a:ea typeface="宋体" panose="02010600030101010101" charset="-122"/>
            </a:rPr>
            <a:t>递交</a:t>
          </a:r>
          <a:endParaRPr lang="zh-CN">
            <a:solidFill>
              <a:schemeClr val="dk1"/>
            </a:solidFill>
            <a:latin typeface="宋体" panose="02010600030101010101" charset="-122"/>
            <a:ea typeface="宋体" panose="02010600030101010101" charset="-122"/>
          </a:endParaRPr>
        </a:p>
        <a:p>
          <a:pPr lvl="0" indent="0" algn="ctr">
            <a:lnSpc>
              <a:spcPct val="100000"/>
            </a:lnSpc>
            <a:spcBef>
              <a:spcPct val="0"/>
            </a:spcBef>
            <a:spcAft>
              <a:spcPct val="35000"/>
            </a:spcAft>
            <a:buNone/>
          </a:pPr>
          <a:r>
            <a:rPr>
              <a:solidFill>
                <a:schemeClr val="dk1"/>
              </a:solidFill>
              <a:latin typeface="宋体" panose="02010600030101010101" charset="-122"/>
              <a:ea typeface="宋体" panose="02010600030101010101" charset="-122"/>
            </a:rPr>
            <a:t>用热</a:t>
          </a:r>
          <a:r>
            <a:rPr lang="zh-CN">
              <a:solidFill>
                <a:schemeClr val="dk1"/>
              </a:solidFill>
              <a:latin typeface="宋体" panose="02010600030101010101" charset="-122"/>
              <a:ea typeface="宋体" panose="02010600030101010101" charset="-122"/>
            </a:rPr>
            <a:t>申请</a:t>
          </a:r>
          <a:r>
            <a:rPr>
              <a:solidFill>
                <a:schemeClr val="dk1"/>
              </a:solidFill>
              <a:latin typeface="宋体" panose="02010600030101010101" charset="-122"/>
              <a:ea typeface="宋体" panose="02010600030101010101" charset="-122"/>
            </a:rPr>
            <a:t>报告</a:t>
          </a:r>
          <a:endParaRPr>
            <a:solidFill>
              <a:schemeClr val="dk1"/>
            </a:solidFill>
            <a:latin typeface="宋体" panose="02010600030101010101" charset="-122"/>
            <a:ea typeface="宋体" panose="02010600030101010101" charset="-122"/>
          </a:endParaRPr>
        </a:p>
      </dsp:txBody>
      <dsp:txXfrm>
        <a:off x="2564457" y="0"/>
        <a:ext cx="1429367" cy="714683"/>
      </dsp:txXfrm>
    </dsp:sp>
    <dsp:sp modelId="{68BE51C6-0FF4-4CDA-AB7F-709916A202AD}">
      <dsp:nvSpPr>
        <dsp:cNvPr id="6" name="矩形 5"/>
        <dsp:cNvSpPr/>
      </dsp:nvSpPr>
      <dsp:spPr bwMode="white">
        <a:xfrm>
          <a:off x="834923" y="2029700"/>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8255" tIns="8255" rIns="8255" bIns="825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lang="zh-CN">
              <a:solidFill>
                <a:schemeClr val="dk1"/>
              </a:solidFill>
            </a:rPr>
            <a:t>提供接汽布局图（盖公章）</a:t>
          </a:r>
          <a:endParaRPr lang="zh-CN">
            <a:solidFill>
              <a:schemeClr val="dk1"/>
            </a:solidFill>
          </a:endParaRPr>
        </a:p>
      </dsp:txBody>
      <dsp:txXfrm>
        <a:off x="834923" y="2029700"/>
        <a:ext cx="1429367" cy="714683"/>
      </dsp:txXfrm>
    </dsp:sp>
    <dsp:sp modelId="{E5FA3FA7-09B7-434B-88F1-D827F49E1A62}">
      <dsp:nvSpPr>
        <dsp:cNvPr id="9" name="矩形 8"/>
        <dsp:cNvSpPr/>
      </dsp:nvSpPr>
      <dsp:spPr bwMode="white">
        <a:xfrm>
          <a:off x="2564457" y="2029700"/>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10160" tIns="10160" rIns="10160" bIns="10160"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lang="zh-CN">
              <a:solidFill>
                <a:schemeClr val="dk1"/>
              </a:solidFill>
            </a:rPr>
            <a:t>提供</a:t>
          </a:r>
          <a:r>
            <a:rPr>
              <a:solidFill>
                <a:schemeClr val="dk1"/>
              </a:solidFill>
            </a:rPr>
            <a:t>规划局出具的允许接热相关文件</a:t>
          </a:r>
          <a:endParaRPr>
            <a:solidFill>
              <a:schemeClr val="dk1"/>
            </a:solidFill>
          </a:endParaRPr>
        </a:p>
      </dsp:txBody>
      <dsp:txXfrm>
        <a:off x="2564457" y="2029700"/>
        <a:ext cx="1429367" cy="714683"/>
      </dsp:txXfrm>
    </dsp:sp>
    <dsp:sp modelId="{D53A8183-BE6A-4B33-9AFD-BCBFCEA51769}">
      <dsp:nvSpPr>
        <dsp:cNvPr id="12" name="矩形 11"/>
        <dsp:cNvSpPr/>
      </dsp:nvSpPr>
      <dsp:spPr bwMode="white">
        <a:xfrm>
          <a:off x="1699690" y="4059401"/>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vert="horz" wrap="square" lIns="9525" tIns="9525" rIns="9525" bIns="952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algn="ctr">
            <a:lnSpc>
              <a:spcPct val="100000"/>
            </a:lnSpc>
            <a:spcBef>
              <a:spcPct val="0"/>
            </a:spcBef>
            <a:spcAft>
              <a:spcPct val="35000"/>
            </a:spcAft>
          </a:pPr>
          <a:r>
            <a:rPr lang="zh-CN">
              <a:solidFill>
                <a:schemeClr val="dk1"/>
              </a:solidFill>
            </a:rPr>
            <a:t>企业</a:t>
          </a:r>
          <a:r>
            <a:rPr>
              <a:solidFill>
                <a:schemeClr val="dk1"/>
              </a:solidFill>
            </a:rPr>
            <a:t>施工</a:t>
          </a:r>
          <a:r>
            <a:rPr lang="zh-CN">
              <a:solidFill>
                <a:schemeClr val="dk1"/>
              </a:solidFill>
            </a:rPr>
            <a:t>保证承诺</a:t>
          </a:r>
          <a:endParaRPr lang="zh-CN">
            <a:solidFill>
              <a:schemeClr val="dk1"/>
            </a:solidFill>
          </a:endParaRPr>
        </a:p>
      </dsp:txBody>
      <dsp:txXfrm>
        <a:off x="1699690" y="4059401"/>
        <a:ext cx="1429367" cy="714683"/>
      </dsp:txXfrm>
    </dsp:sp>
    <dsp:sp modelId="{01A7B824-4AAB-4FD1-9E0E-A1AE2878C3F5}">
      <dsp:nvSpPr>
        <dsp:cNvPr id="15" name="矩形 14"/>
        <dsp:cNvSpPr/>
      </dsp:nvSpPr>
      <dsp:spPr bwMode="white">
        <a:xfrm>
          <a:off x="3429223" y="4059401"/>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9525" tIns="9525" rIns="9525" bIns="952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lang="zh-CN">
              <a:solidFill>
                <a:schemeClr val="dk1"/>
              </a:solidFill>
            </a:rPr>
            <a:t>施工安装</a:t>
          </a:r>
          <a:endParaRPr lang="zh-CN">
            <a:solidFill>
              <a:schemeClr val="dk1"/>
            </a:solidFill>
          </a:endParaRPr>
        </a:p>
      </dsp:txBody>
      <dsp:txXfrm>
        <a:off x="3429223" y="4059401"/>
        <a:ext cx="1429367" cy="714683"/>
      </dsp:txXfrm>
    </dsp:sp>
    <dsp:sp modelId="{7091324A-9915-4886-A432-43CF27AD4F80}">
      <dsp:nvSpPr>
        <dsp:cNvPr id="18" name="矩形 17"/>
        <dsp:cNvSpPr/>
      </dsp:nvSpPr>
      <dsp:spPr bwMode="white">
        <a:xfrm>
          <a:off x="3429223" y="5074251"/>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8890" tIns="8890" rIns="8890" bIns="8890"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a:solidFill>
                <a:schemeClr val="dk1"/>
              </a:solidFill>
            </a:rPr>
            <a:t>检查验收</a:t>
          </a:r>
          <a:endParaRPr>
            <a:solidFill>
              <a:schemeClr val="dk1"/>
            </a:solidFill>
          </a:endParaRPr>
        </a:p>
      </dsp:txBody>
      <dsp:txXfrm>
        <a:off x="3429223" y="5074251"/>
        <a:ext cx="1429367" cy="714683"/>
      </dsp:txXfrm>
    </dsp:sp>
    <dsp:sp modelId="{2DB15DEF-40A4-4137-A794-ECFAE07E0054}">
      <dsp:nvSpPr>
        <dsp:cNvPr id="21" name="矩形 20"/>
        <dsp:cNvSpPr/>
      </dsp:nvSpPr>
      <dsp:spPr bwMode="white">
        <a:xfrm>
          <a:off x="2564457" y="7103952"/>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vert="horz" wrap="square" lIns="8890" tIns="8890" rIns="8890" bIns="8890"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algn="ctr">
            <a:lnSpc>
              <a:spcPct val="100000"/>
            </a:lnSpc>
            <a:spcBef>
              <a:spcPct val="0"/>
            </a:spcBef>
            <a:spcAft>
              <a:spcPct val="35000"/>
            </a:spcAft>
          </a:pPr>
          <a:r>
            <a:rPr lang="zh-CN">
              <a:solidFill>
                <a:schemeClr val="dk1"/>
              </a:solidFill>
            </a:rPr>
            <a:t>签订供汽合同</a:t>
          </a:r>
          <a:endParaRPr lang="zh-CN">
            <a:solidFill>
              <a:schemeClr val="dk1"/>
            </a:solidFill>
          </a:endParaRPr>
        </a:p>
      </dsp:txBody>
      <dsp:txXfrm>
        <a:off x="2564457" y="7103952"/>
        <a:ext cx="1429367" cy="714683"/>
      </dsp:txXfrm>
    </dsp:sp>
    <dsp:sp modelId="{71BC5A2B-BF11-45CF-8DE7-0A02484129C0}">
      <dsp:nvSpPr>
        <dsp:cNvPr id="24" name="矩形 23"/>
        <dsp:cNvSpPr/>
      </dsp:nvSpPr>
      <dsp:spPr bwMode="white">
        <a:xfrm>
          <a:off x="2921798" y="8118802"/>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9525" tIns="9525" rIns="9525" bIns="952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a:solidFill>
                <a:schemeClr val="dk1"/>
              </a:solidFill>
            </a:rPr>
            <a:t>后期服务沟通</a:t>
          </a:r>
          <a:endParaRPr>
            <a:solidFill>
              <a:schemeClr val="dk1"/>
            </a:solidFill>
          </a:endParaRPr>
        </a:p>
      </dsp:txBody>
      <dsp:txXfrm>
        <a:off x="2921798" y="8118802"/>
        <a:ext cx="1429367" cy="714683"/>
      </dsp:txXfrm>
    </dsp:sp>
    <dsp:sp modelId="{C340CBBE-92F7-4ACE-9BFE-F15089455E3F}">
      <dsp:nvSpPr>
        <dsp:cNvPr id="27" name="矩形 26"/>
        <dsp:cNvSpPr/>
      </dsp:nvSpPr>
      <dsp:spPr bwMode="white">
        <a:xfrm>
          <a:off x="4293990" y="7103952"/>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vert="horz" wrap="square" lIns="41275" tIns="41275" rIns="41275" bIns="4127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algn="ctr">
            <a:lnSpc>
              <a:spcPct val="100000"/>
            </a:lnSpc>
            <a:spcBef>
              <a:spcPct val="0"/>
            </a:spcBef>
            <a:spcAft>
              <a:spcPct val="35000"/>
            </a:spcAft>
          </a:pPr>
          <a:r>
            <a:rPr>
              <a:solidFill>
                <a:schemeClr val="dk1"/>
              </a:solidFill>
            </a:rPr>
            <a:t>缴纳</a:t>
          </a:r>
          <a:r>
            <a:rPr lang="zh-CN">
              <a:solidFill>
                <a:schemeClr val="dk1"/>
              </a:solidFill>
            </a:rPr>
            <a:t>一</a:t>
          </a:r>
          <a:r>
            <a:rPr>
              <a:solidFill>
                <a:schemeClr val="dk1"/>
              </a:solidFill>
            </a:rPr>
            <a:t>个月用气量的热费押金</a:t>
          </a:r>
          <a:endParaRPr>
            <a:solidFill>
              <a:schemeClr val="dk1"/>
            </a:solidFill>
          </a:endParaRPr>
        </a:p>
      </dsp:txBody>
      <dsp:txXfrm>
        <a:off x="4293990" y="7103952"/>
        <a:ext cx="1429367" cy="714683"/>
      </dsp:txXfrm>
    </dsp:sp>
    <dsp:sp modelId="{8AF9219B-5BA9-4593-895D-EAC304281B48}">
      <dsp:nvSpPr>
        <dsp:cNvPr id="30" name="矩形 29"/>
        <dsp:cNvSpPr/>
      </dsp:nvSpPr>
      <dsp:spPr bwMode="white">
        <a:xfrm>
          <a:off x="2564457" y="6089101"/>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8255" tIns="8255" rIns="8255" bIns="825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a:solidFill>
                <a:schemeClr val="dk1"/>
              </a:solidFill>
            </a:rPr>
            <a:t>采购计量表计</a:t>
          </a:r>
          <a:endParaRPr>
            <a:solidFill>
              <a:schemeClr val="dk1"/>
            </a:solidFill>
          </a:endParaRPr>
        </a:p>
      </dsp:txBody>
      <dsp:txXfrm>
        <a:off x="2564457" y="6089101"/>
        <a:ext cx="1429367" cy="714683"/>
      </dsp:txXfrm>
    </dsp:sp>
    <dsp:sp modelId="{75DA9165-0DF7-4B78-BEDF-F7265225891A}">
      <dsp:nvSpPr>
        <dsp:cNvPr id="33" name="矩形 32"/>
        <dsp:cNvSpPr/>
      </dsp:nvSpPr>
      <dsp:spPr bwMode="white">
        <a:xfrm>
          <a:off x="4293990" y="6089101"/>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41275" tIns="41275" rIns="41275" bIns="4127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a:solidFill>
                <a:schemeClr val="dk1"/>
              </a:solidFill>
            </a:rPr>
            <a:t>送至第三方</a:t>
          </a:r>
          <a:endParaRPr>
            <a:solidFill>
              <a:schemeClr val="dk1"/>
            </a:solidFill>
          </a:endParaRPr>
        </a:p>
        <a:p>
          <a:pPr lvl="0" indent="0" algn="ctr">
            <a:lnSpc>
              <a:spcPct val="100000"/>
            </a:lnSpc>
            <a:spcBef>
              <a:spcPct val="0"/>
            </a:spcBef>
            <a:spcAft>
              <a:spcPct val="35000"/>
            </a:spcAft>
            <a:buNone/>
          </a:pPr>
          <a:r>
            <a:rPr>
              <a:solidFill>
                <a:schemeClr val="dk1"/>
              </a:solidFill>
            </a:rPr>
            <a:t>检测中心</a:t>
          </a:r>
          <a:endParaRPr>
            <a:solidFill>
              <a:schemeClr val="dk1"/>
            </a:solidFill>
          </a:endParaRPr>
        </a:p>
      </dsp:txBody>
      <dsp:txXfrm>
        <a:off x="4293990" y="6089101"/>
        <a:ext cx="1429367" cy="714683"/>
      </dsp:txXfrm>
    </dsp:sp>
    <dsp:sp modelId="{7ADE5C00-3DEC-48BA-920A-446E1B639358}">
      <dsp:nvSpPr>
        <dsp:cNvPr id="36" name="矩形 35"/>
        <dsp:cNvSpPr/>
      </dsp:nvSpPr>
      <dsp:spPr bwMode="white">
        <a:xfrm>
          <a:off x="1699690" y="3044551"/>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vert="horz" wrap="square" lIns="9525" tIns="9525" rIns="9525" bIns="952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algn="ctr">
            <a:lnSpc>
              <a:spcPct val="100000"/>
            </a:lnSpc>
            <a:spcBef>
              <a:spcPct val="0"/>
            </a:spcBef>
            <a:spcAft>
              <a:spcPct val="35000"/>
            </a:spcAft>
          </a:pPr>
          <a:r>
            <a:rPr>
              <a:solidFill>
                <a:schemeClr val="dk1"/>
              </a:solidFill>
            </a:rPr>
            <a:t>接到华盛热力办理允许接汽的批复文件</a:t>
          </a:r>
          <a:endParaRPr>
            <a:solidFill>
              <a:schemeClr val="dk1"/>
            </a:solidFill>
          </a:endParaRPr>
        </a:p>
      </dsp:txBody>
      <dsp:txXfrm>
        <a:off x="1699690" y="3044551"/>
        <a:ext cx="1429367" cy="714683"/>
      </dsp:txXfrm>
    </dsp:sp>
    <dsp:sp modelId="{25D06CF0-E444-4ECD-B805-2A4324827704}">
      <dsp:nvSpPr>
        <dsp:cNvPr id="39" name="矩形 38"/>
        <dsp:cNvSpPr/>
      </dsp:nvSpPr>
      <dsp:spPr bwMode="white">
        <a:xfrm>
          <a:off x="4293990" y="2029700"/>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8255" tIns="8255" rIns="8255" bIns="825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a:solidFill>
                <a:schemeClr val="dk1"/>
              </a:solidFill>
            </a:rPr>
            <a:t>填写《供热</a:t>
          </a:r>
          <a:endParaRPr>
            <a:solidFill>
              <a:schemeClr val="dk1"/>
            </a:solidFill>
          </a:endParaRPr>
        </a:p>
        <a:p>
          <a:pPr lvl="0" indent="0" algn="ctr">
            <a:lnSpc>
              <a:spcPct val="100000"/>
            </a:lnSpc>
            <a:spcBef>
              <a:spcPct val="0"/>
            </a:spcBef>
            <a:spcAft>
              <a:spcPct val="35000"/>
            </a:spcAft>
            <a:buNone/>
          </a:pPr>
          <a:r>
            <a:rPr>
              <a:solidFill>
                <a:schemeClr val="dk1"/>
              </a:solidFill>
            </a:rPr>
            <a:t>（蒸汽）申请表》</a:t>
          </a:r>
          <a:endParaRPr>
            <a:solidFill>
              <a:schemeClr val="dk1"/>
            </a:solidFill>
          </a:endParaRPr>
        </a:p>
      </dsp:txBody>
      <dsp:txXfrm>
        <a:off x="4293990" y="2029700"/>
        <a:ext cx="1429367" cy="714683"/>
      </dsp:txXfrm>
    </dsp:sp>
    <dsp:sp modelId="{BCE437FA-04F5-427F-A5B1-99611B2FD7DA}">
      <dsp:nvSpPr>
        <dsp:cNvPr id="42" name="矩形 41"/>
        <dsp:cNvSpPr/>
      </dsp:nvSpPr>
      <dsp:spPr bwMode="white">
        <a:xfrm>
          <a:off x="1699690" y="1014850"/>
          <a:ext cx="1429367" cy="714683"/>
        </a:xfrm>
        <a:prstGeom prst="rect">
          <a:avLst/>
        </a:prstGeom>
      </dsp:spPr>
      <dsp:style>
        <a:lnRef idx="3">
          <a:schemeClr val="dk1">
            <a:shade val="80000"/>
          </a:schemeClr>
        </a:lnRef>
        <a:fillRef idx="1">
          <a:schemeClr val="lt1"/>
        </a:fillRef>
        <a:effectRef idx="1">
          <a:scrgbClr r="0" g="0" b="0"/>
        </a:effectRef>
        <a:fontRef idx="minor">
          <a:schemeClr val="lt1"/>
        </a:fontRef>
      </dsp:style>
      <dsp:txBody>
        <a:bodyPr wrap="square" lIns="13335" tIns="13335" rIns="13335" bIns="13335" anchor="ctr"/>
        <a:lstStyle>
          <a:lvl1pPr algn="ctr">
            <a:defRPr sz="1500"/>
          </a:lvl1pPr>
          <a:lvl2pPr marL="57150" indent="-57150" algn="ctr">
            <a:defRPr sz="1100"/>
          </a:lvl2pPr>
          <a:lvl3pPr marL="114300" indent="-57150" algn="ctr">
            <a:defRPr sz="1100"/>
          </a:lvl3pPr>
          <a:lvl4pPr marL="171450" indent="-57150" algn="ctr">
            <a:defRPr sz="1100"/>
          </a:lvl4pPr>
          <a:lvl5pPr marL="228600" indent="-57150" algn="ctr">
            <a:defRPr sz="1100"/>
          </a:lvl5pPr>
          <a:lvl6pPr marL="285750" indent="-57150" algn="ctr">
            <a:defRPr sz="1100"/>
          </a:lvl6pPr>
          <a:lvl7pPr marL="342900" indent="-57150" algn="ctr">
            <a:defRPr sz="1100"/>
          </a:lvl7pPr>
          <a:lvl8pPr marL="400050" indent="-57150" algn="ctr">
            <a:defRPr sz="1100"/>
          </a:lvl8pPr>
          <a:lvl9pPr marL="457200" indent="-57150" algn="ctr">
            <a:defRPr sz="1100"/>
          </a:lvl9pPr>
        </a:lstStyle>
        <a:p>
          <a:pPr lvl="0" indent="0" algn="ctr">
            <a:lnSpc>
              <a:spcPct val="100000"/>
            </a:lnSpc>
            <a:spcBef>
              <a:spcPct val="0"/>
            </a:spcBef>
            <a:spcAft>
              <a:spcPct val="35000"/>
            </a:spcAft>
            <a:buNone/>
          </a:pPr>
          <a:r>
            <a:rPr lang="zh-CN">
              <a:solidFill>
                <a:schemeClr val="dk1"/>
              </a:solidFill>
            </a:rPr>
            <a:t>规划</a:t>
          </a:r>
          <a:r>
            <a:rPr>
              <a:solidFill>
                <a:schemeClr val="dk1"/>
              </a:solidFill>
            </a:rPr>
            <a:t>局了解</a:t>
          </a:r>
          <a:endParaRPr>
            <a:solidFill>
              <a:schemeClr val="dk1"/>
            </a:solidFill>
          </a:endParaRPr>
        </a:p>
        <a:p>
          <a:pPr lvl="0" indent="0" algn="ctr">
            <a:lnSpc>
              <a:spcPct val="100000"/>
            </a:lnSpc>
            <a:spcBef>
              <a:spcPct val="0"/>
            </a:spcBef>
            <a:spcAft>
              <a:spcPct val="35000"/>
            </a:spcAft>
            <a:buNone/>
          </a:pPr>
          <a:r>
            <a:rPr>
              <a:solidFill>
                <a:schemeClr val="dk1"/>
              </a:solidFill>
            </a:rPr>
            <a:t>企业基本情况</a:t>
          </a:r>
          <a:endParaRPr>
            <a:solidFill>
              <a:schemeClr val="dk1"/>
            </a:solidFill>
          </a:endParaRPr>
        </a:p>
      </dsp:txBody>
      <dsp:txXfrm>
        <a:off x="1699690" y="1014850"/>
        <a:ext cx="1429367" cy="714683"/>
      </dsp:txXfrm>
    </dsp:sp>
    <dsp:sp modelId="{1A3C3A08-8949-4F27-B746-ED535C9B50AE}">
      <dsp:nvSpPr>
        <dsp:cNvPr id="4" name="矩形 3" hidden="1"/>
        <dsp:cNvSpPr/>
      </dsp:nvSpPr>
      <dsp:spPr>
        <a:xfrm>
          <a:off x="2564457" y="0"/>
          <a:ext cx="285873" cy="714683"/>
        </a:xfrm>
        <a:prstGeom prst="rect">
          <a:avLst/>
        </a:prstGeom>
      </dsp:spPr>
      <dsp:txXfrm>
        <a:off x="2564457" y="0"/>
        <a:ext cx="285873" cy="714683"/>
      </dsp:txXfrm>
    </dsp:sp>
    <dsp:sp modelId="{FE1C66AB-711B-4572-AE12-C6606B635DD2}">
      <dsp:nvSpPr>
        <dsp:cNvPr id="7" name="矩形 6" hidden="1"/>
        <dsp:cNvSpPr/>
      </dsp:nvSpPr>
      <dsp:spPr>
        <a:xfrm>
          <a:off x="834923" y="2029700"/>
          <a:ext cx="285873" cy="714683"/>
        </a:xfrm>
        <a:prstGeom prst="rect">
          <a:avLst/>
        </a:prstGeom>
      </dsp:spPr>
      <dsp:txXfrm>
        <a:off x="834923" y="2029700"/>
        <a:ext cx="285873" cy="714683"/>
      </dsp:txXfrm>
    </dsp:sp>
    <dsp:sp modelId="{C994BEE3-9CBD-41C7-A497-350FA35E18A4}">
      <dsp:nvSpPr>
        <dsp:cNvPr id="10" name="矩形 9" hidden="1"/>
        <dsp:cNvSpPr/>
      </dsp:nvSpPr>
      <dsp:spPr>
        <a:xfrm>
          <a:off x="3707950" y="2029700"/>
          <a:ext cx="285873" cy="714683"/>
        </a:xfrm>
        <a:prstGeom prst="rect">
          <a:avLst/>
        </a:prstGeom>
      </dsp:spPr>
      <dsp:txXfrm>
        <a:off x="3707950" y="2029700"/>
        <a:ext cx="285873" cy="714683"/>
      </dsp:txXfrm>
    </dsp:sp>
    <dsp:sp modelId="{0B092EC5-63B2-4344-BB26-E78282F8A2E5}">
      <dsp:nvSpPr>
        <dsp:cNvPr id="13" name="矩形 12" hidden="1"/>
        <dsp:cNvSpPr/>
      </dsp:nvSpPr>
      <dsp:spPr>
        <a:xfrm>
          <a:off x="1699690" y="4059401"/>
          <a:ext cx="285873" cy="714683"/>
        </a:xfrm>
        <a:prstGeom prst="rect">
          <a:avLst/>
        </a:prstGeom>
      </dsp:spPr>
      <dsp:txXfrm>
        <a:off x="1699690" y="4059401"/>
        <a:ext cx="285873" cy="714683"/>
      </dsp:txXfrm>
    </dsp:sp>
    <dsp:sp modelId="{F9B9CC5F-319E-4211-9BF7-E98BBF14FE9F}">
      <dsp:nvSpPr>
        <dsp:cNvPr id="16" name="矩形 15" hidden="1"/>
        <dsp:cNvSpPr/>
      </dsp:nvSpPr>
      <dsp:spPr>
        <a:xfrm>
          <a:off x="3429223" y="4059401"/>
          <a:ext cx="285873" cy="714683"/>
        </a:xfrm>
        <a:prstGeom prst="rect">
          <a:avLst/>
        </a:prstGeom>
      </dsp:spPr>
      <dsp:txXfrm>
        <a:off x="3429223" y="4059401"/>
        <a:ext cx="285873" cy="714683"/>
      </dsp:txXfrm>
    </dsp:sp>
    <dsp:sp modelId="{4D9F1CE9-5118-4BA8-85D1-B9EEC61C15EB}">
      <dsp:nvSpPr>
        <dsp:cNvPr id="19" name="矩形 18" hidden="1"/>
        <dsp:cNvSpPr/>
      </dsp:nvSpPr>
      <dsp:spPr>
        <a:xfrm>
          <a:off x="3429223" y="5074251"/>
          <a:ext cx="285873" cy="714683"/>
        </a:xfrm>
        <a:prstGeom prst="rect">
          <a:avLst/>
        </a:prstGeom>
      </dsp:spPr>
      <dsp:txXfrm>
        <a:off x="3429223" y="5074251"/>
        <a:ext cx="285873" cy="714683"/>
      </dsp:txXfrm>
    </dsp:sp>
    <dsp:sp modelId="{28A70E9E-6890-43AA-BA4F-2EBEBC3C6FD0}">
      <dsp:nvSpPr>
        <dsp:cNvPr id="22" name="矩形 21" hidden="1"/>
        <dsp:cNvSpPr/>
      </dsp:nvSpPr>
      <dsp:spPr>
        <a:xfrm>
          <a:off x="2564457" y="7103952"/>
          <a:ext cx="285873" cy="714683"/>
        </a:xfrm>
        <a:prstGeom prst="rect">
          <a:avLst/>
        </a:prstGeom>
      </dsp:spPr>
      <dsp:txXfrm>
        <a:off x="2564457" y="7103952"/>
        <a:ext cx="285873" cy="714683"/>
      </dsp:txXfrm>
    </dsp:sp>
    <dsp:sp modelId="{08894742-1375-45F0-A4CD-21EB09806D6F}">
      <dsp:nvSpPr>
        <dsp:cNvPr id="25" name="矩形 24" hidden="1"/>
        <dsp:cNvSpPr/>
      </dsp:nvSpPr>
      <dsp:spPr>
        <a:xfrm>
          <a:off x="2921798" y="8118802"/>
          <a:ext cx="285873" cy="714683"/>
        </a:xfrm>
        <a:prstGeom prst="rect">
          <a:avLst/>
        </a:prstGeom>
      </dsp:spPr>
      <dsp:txXfrm>
        <a:off x="2921798" y="8118802"/>
        <a:ext cx="285873" cy="714683"/>
      </dsp:txXfrm>
    </dsp:sp>
    <dsp:sp modelId="{C2938C6D-137D-479B-87C3-2BFEB10D6E84}">
      <dsp:nvSpPr>
        <dsp:cNvPr id="28" name="矩形 27" hidden="1"/>
        <dsp:cNvSpPr/>
      </dsp:nvSpPr>
      <dsp:spPr>
        <a:xfrm>
          <a:off x="4293990" y="7103952"/>
          <a:ext cx="285873" cy="714683"/>
        </a:xfrm>
        <a:prstGeom prst="rect">
          <a:avLst/>
        </a:prstGeom>
      </dsp:spPr>
      <dsp:txXfrm>
        <a:off x="4293990" y="7103952"/>
        <a:ext cx="285873" cy="714683"/>
      </dsp:txXfrm>
    </dsp:sp>
    <dsp:sp modelId="{B87E788A-093D-4047-8DA0-C81E1676D5CF}">
      <dsp:nvSpPr>
        <dsp:cNvPr id="31" name="矩形 30" hidden="1"/>
        <dsp:cNvSpPr/>
      </dsp:nvSpPr>
      <dsp:spPr>
        <a:xfrm>
          <a:off x="2564457" y="6089101"/>
          <a:ext cx="285873" cy="714683"/>
        </a:xfrm>
        <a:prstGeom prst="rect">
          <a:avLst/>
        </a:prstGeom>
      </dsp:spPr>
      <dsp:txXfrm>
        <a:off x="2564457" y="6089101"/>
        <a:ext cx="285873" cy="714683"/>
      </dsp:txXfrm>
    </dsp:sp>
    <dsp:sp modelId="{8ACB498C-D85B-4F82-A171-24E9948F75A4}">
      <dsp:nvSpPr>
        <dsp:cNvPr id="34" name="矩形 33" hidden="1"/>
        <dsp:cNvSpPr/>
      </dsp:nvSpPr>
      <dsp:spPr>
        <a:xfrm>
          <a:off x="4293990" y="6089101"/>
          <a:ext cx="285873" cy="714683"/>
        </a:xfrm>
        <a:prstGeom prst="rect">
          <a:avLst/>
        </a:prstGeom>
      </dsp:spPr>
      <dsp:txXfrm>
        <a:off x="4293990" y="6089101"/>
        <a:ext cx="285873" cy="714683"/>
      </dsp:txXfrm>
    </dsp:sp>
    <dsp:sp modelId="{BC458047-C8F5-4C86-8FDA-6A620D9FEC48}">
      <dsp:nvSpPr>
        <dsp:cNvPr id="37" name="矩形 36" hidden="1"/>
        <dsp:cNvSpPr/>
      </dsp:nvSpPr>
      <dsp:spPr>
        <a:xfrm>
          <a:off x="1699690" y="3044551"/>
          <a:ext cx="285873" cy="714683"/>
        </a:xfrm>
        <a:prstGeom prst="rect">
          <a:avLst/>
        </a:prstGeom>
      </dsp:spPr>
      <dsp:txXfrm>
        <a:off x="1699690" y="3044551"/>
        <a:ext cx="285873" cy="714683"/>
      </dsp:txXfrm>
    </dsp:sp>
    <dsp:sp modelId="{C529E884-7DEF-4BB4-9FB8-1DB8016E0CD0}">
      <dsp:nvSpPr>
        <dsp:cNvPr id="40" name="矩形 39" hidden="1"/>
        <dsp:cNvSpPr/>
      </dsp:nvSpPr>
      <dsp:spPr>
        <a:xfrm>
          <a:off x="4293990" y="2029700"/>
          <a:ext cx="285873" cy="714683"/>
        </a:xfrm>
        <a:prstGeom prst="rect">
          <a:avLst/>
        </a:prstGeom>
      </dsp:spPr>
      <dsp:txXfrm>
        <a:off x="4293990" y="2029700"/>
        <a:ext cx="285873" cy="714683"/>
      </dsp:txXfrm>
    </dsp:sp>
    <dsp:sp modelId="{1C6DFD0F-7BF5-41AC-A963-7CC40B05F64F}">
      <dsp:nvSpPr>
        <dsp:cNvPr id="43" name="矩形 42" hidden="1"/>
        <dsp:cNvSpPr/>
      </dsp:nvSpPr>
      <dsp:spPr>
        <a:xfrm>
          <a:off x="1699690" y="1014850"/>
          <a:ext cx="285873" cy="714683"/>
        </a:xfrm>
        <a:prstGeom prst="rect">
          <a:avLst/>
        </a:prstGeom>
      </dsp:spPr>
      <dsp:txXfrm>
        <a:off x="1699690" y="1014850"/>
        <a:ext cx="285873" cy="714683"/>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txPr/>
    <dgm:style>
      <a:lnRef idx="3">
        <a:scrgbClr r="0" g="0" b="0"/>
      </a:lnRef>
      <a:fillRef idx="1">
        <a:scrgbClr r="0" g="0" b="0"/>
      </a:fillRef>
      <a:effectRef idx="1">
        <a:scrgbClr r="0" g="0" b="0"/>
      </a:effectRef>
      <a:fontRef idx="minor"/>
    </dgm:style>
  </dgm:styleLbl>
  <dgm:styleLbl name="alignNode1">
    <dgm:scene3d>
      <a:camera prst="orthographicFront"/>
      <a:lightRig rig="threePt" dir="t"/>
    </dgm:scene3d>
    <dgm:txPr/>
    <dgm:style>
      <a:lnRef idx="2">
        <a:scrgbClr r="0" g="0" b="0"/>
      </a:lnRef>
      <a:fillRef idx="1">
        <a:scrgbClr r="0" g="0" b="0"/>
      </a:fillRef>
      <a:effectRef idx="1">
        <a:scrgbClr r="0" g="0" b="0"/>
      </a:effectRef>
      <a:fontRef idx="minor">
        <a:schemeClr val="lt1"/>
      </a:fontRef>
    </dgm:style>
  </dgm:styleLbl>
  <dgm:styleLbl name="asst0">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txPr/>
    <dgm:style>
      <a:lnRef idx="3">
        <a:scrgbClr r="0" g="0" b="0"/>
      </a:lnRef>
      <a:fillRef idx="1">
        <a:scrgbClr r="0" g="0" b="0"/>
      </a:fillRef>
      <a:effectRef idx="1">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txPr/>
    <dgm:style>
      <a:lnRef idx="0">
        <a:scrgbClr r="0" g="0" b="0"/>
      </a:lnRef>
      <a:fillRef idx="1">
        <a:scrgbClr r="0" g="0" b="0"/>
      </a:fillRef>
      <a:effectRef idx="1">
        <a:scrgbClr r="0" g="0" b="0"/>
      </a:effectRef>
      <a:fontRef idx="minor">
        <a:schemeClr val="lt1"/>
      </a:fontRef>
    </dgm:style>
  </dgm:styleLbl>
  <dgm:styleLbl name="callout">
    <dgm:scene3d>
      <a:camera prst="orthographicFront"/>
      <a:lightRig rig="threePt" dir="t"/>
    </dgm:scene3d>
    <dgm:txPr/>
    <dgm:style>
      <a:lnRef idx="2">
        <a:scrgbClr r="0" g="0" b="0"/>
      </a:lnRef>
      <a:fillRef idx="1">
        <a:scrgbClr r="0" g="0" b="0"/>
      </a:fillRef>
      <a:effectRef idx="1">
        <a:scrgbClr r="0" g="0" b="0"/>
      </a:effectRef>
      <a:fontRef idx="minor"/>
    </dgm:style>
  </dgm:styleLbl>
  <dgm:styleLbl name="con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txPr/>
    <dgm:style>
      <a:lnRef idx="3">
        <a:scrgbClr r="0" g="0" b="0"/>
      </a:lnRef>
      <a:fillRef idx="1">
        <a:scrgbClr r="0" g="0" b="0"/>
      </a:fillRef>
      <a:effectRef idx="1">
        <a:scrgbClr r="0" g="0" b="0"/>
      </a:effectRef>
      <a:fontRef idx="minor"/>
    </dgm:style>
  </dgm:styleLbl>
  <dgm:styleLbl name="fgShp">
    <dgm:scene3d>
      <a:camera prst="orthographicFront"/>
      <a:lightRig rig="threePt" dir="t"/>
    </dgm:scene3d>
    <dgm:txPr/>
    <dgm:style>
      <a:lnRef idx="3">
        <a:scrgbClr r="0" g="0" b="0"/>
      </a:lnRef>
      <a:fillRef idx="1">
        <a:scrgbClr r="0" g="0" b="0"/>
      </a:fillRef>
      <a:effectRef idx="1">
        <a:scrgbClr r="0" g="0" b="0"/>
      </a:effectRef>
      <a:fontRef idx="minor"/>
    </dgm:style>
  </dgm:styleLbl>
  <dgm:styleLbl name="fgSibTrans2D1">
    <dgm:scene3d>
      <a:camera prst="orthographicFront"/>
      <a:lightRig rig="threePt" dir="t"/>
    </dgm:scene3d>
    <dgm:txPr/>
    <dgm:style>
      <a:lnRef idx="0">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node0">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txPr/>
    <dgm:style>
      <a:lnRef idx="3">
        <a:scrgbClr r="0" g="0" b="0"/>
      </a:lnRef>
      <a:fillRef idx="1">
        <a:scrgbClr r="0" g="0" b="0"/>
      </a:fillRef>
      <a:effectRef idx="1">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1">
        <a:scrgbClr r="0" g="0" b="0"/>
      </a:fillRef>
      <a:effectRef idx="1">
        <a:scrgbClr r="0" g="0" b="0"/>
      </a:effectRef>
      <a:fontRef idx="minor">
        <a:schemeClr val="lt1"/>
      </a:fontRef>
    </dgm:style>
  </dgm:styleLbl>
  <dgm:styleLbl name="solidAlign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3">
        <a:scrgbClr r="0" g="0" b="0"/>
      </a:lnRef>
      <a:fillRef idx="1">
        <a:scrgbClr r="0" g="0" b="0"/>
      </a:fillRef>
      <a:effectRef idx="0">
        <a:scrgbClr r="0" g="0" b="0"/>
      </a:effectRef>
      <a:fontRef idx="minor">
        <a:schemeClr val="tx1"/>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933</Words>
  <Characters>1034</Characters>
  <Lines>0</Lines>
  <Paragraphs>0</Paragraphs>
  <TotalTime>40</TotalTime>
  <ScaleCrop>false</ScaleCrop>
  <LinksUpToDate>false</LinksUpToDate>
  <CharactersWithSpaces>1095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2017-03-02T02:35:00Z</dcterms:created>
  <dc:creator>Administrator</dc:creator>
  <cp:lastModifiedBy>.</cp:lastModifiedBy>
  <cp:lastPrinted>2018-06-25T08:08:00Z</cp:lastPrinted>
  <dcterms:modified xsi:type="dcterms:W3CDTF">2026-08-28T08:16:48Z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0F34133EED58496EB9073514D96947B6</vt:lpwstr>
  </property>
  <property fmtid="{D5CDD505-2E9C-101B-9397-08002B2CF9AE}" pid="4" name="KSOTemplateDocerSaveRecord">
    <vt:lpwstr>eyJoZGlkIjoiZjVjMjRmNTBjYTExMjc1ZWQzMjc5OTJmNjlhYjRjMzMiLCJ1c2VySWQiOiI0ODY4MjkxOTAifQ==</vt:lpwstr>
  </property>
</Properties>
</file>